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12B" w:rsidRDefault="005C3183" w:rsidP="00BF612B">
      <w:pPr>
        <w:jc w:val="center"/>
        <w:rPr>
          <w:b/>
          <w:bCs/>
        </w:rPr>
      </w:pPr>
      <w:bookmarkStart w:id="0" w:name="_GoBack"/>
      <w:bookmarkEnd w:id="0"/>
      <w:r>
        <w:rPr>
          <w:b/>
          <w:bCs/>
        </w:rPr>
        <w:t xml:space="preserve">Deconversion Procedures </w:t>
      </w:r>
    </w:p>
    <w:p w:rsidR="00180A0B" w:rsidRPr="008574E9" w:rsidRDefault="00874B69" w:rsidP="00BF612B">
      <w:pPr>
        <w:jc w:val="both"/>
        <w:rPr>
          <w:b/>
          <w:bCs/>
          <w:u w:val="single"/>
        </w:rPr>
      </w:pPr>
      <w:r w:rsidRPr="008574E9">
        <w:rPr>
          <w:b/>
          <w:bCs/>
          <w:u w:val="single"/>
        </w:rPr>
        <w:t>Phase I</w:t>
      </w:r>
    </w:p>
    <w:p w:rsidR="00874B69" w:rsidRDefault="00874B69">
      <w:pPr>
        <w:rPr>
          <w:b/>
          <w:bCs/>
        </w:rPr>
      </w:pPr>
      <w:r>
        <w:rPr>
          <w:b/>
          <w:bCs/>
        </w:rPr>
        <w:t>Pre Deconversion Checklist Process</w:t>
      </w:r>
    </w:p>
    <w:p w:rsidR="00311C6A" w:rsidRDefault="00874B69" w:rsidP="00311C6A">
      <w:pPr>
        <w:pStyle w:val="ListParagraph"/>
        <w:numPr>
          <w:ilvl w:val="0"/>
          <w:numId w:val="3"/>
        </w:numPr>
      </w:pPr>
      <w:r>
        <w:t xml:space="preserve">Notification </w:t>
      </w:r>
      <w:r w:rsidR="00311C6A">
        <w:t>Process</w:t>
      </w:r>
    </w:p>
    <w:p w:rsidR="00311C6A" w:rsidRPr="00C93686" w:rsidRDefault="00311C6A" w:rsidP="00311C6A">
      <w:pPr>
        <w:pStyle w:val="ListParagraph"/>
        <w:numPr>
          <w:ilvl w:val="1"/>
          <w:numId w:val="3"/>
        </w:numPr>
      </w:pPr>
      <w:r w:rsidRPr="00C93686">
        <w:t xml:space="preserve">If </w:t>
      </w:r>
      <w:r w:rsidR="008443BE" w:rsidRPr="00C93686">
        <w:t xml:space="preserve">plan deconversion </w:t>
      </w:r>
      <w:r w:rsidRPr="00C93686">
        <w:t>notification is sent to FASCore</w:t>
      </w:r>
      <w:r w:rsidR="00471779" w:rsidRPr="00C93686">
        <w:t xml:space="preserve">, </w:t>
      </w:r>
      <w:r w:rsidRPr="00C93686">
        <w:t xml:space="preserve">Methome to </w:t>
      </w:r>
      <w:r w:rsidR="00194049" w:rsidRPr="00C93686">
        <w:t xml:space="preserve">send this </w:t>
      </w:r>
      <w:r w:rsidRPr="00C93686">
        <w:t>communication to Account Executive</w:t>
      </w:r>
      <w:r w:rsidR="001A76C9" w:rsidRPr="00C93686">
        <w:rPr>
          <w:i/>
        </w:rPr>
        <w:t xml:space="preserve"> (for purposes of this procedure AE = Account Executives, Account Management Team, MLR Sales Support, Annuity Operations Client Man</w:t>
      </w:r>
      <w:r w:rsidR="00EF0F5F" w:rsidRPr="00C93686">
        <w:rPr>
          <w:i/>
        </w:rPr>
        <w:t>a</w:t>
      </w:r>
      <w:r w:rsidR="001A76C9" w:rsidRPr="00C93686">
        <w:rPr>
          <w:i/>
        </w:rPr>
        <w:t>gement, Vendor Relationship teams).</w:t>
      </w:r>
      <w:r w:rsidR="00471779" w:rsidRPr="00C93686">
        <w:rPr>
          <w:i/>
        </w:rPr>
        <w:t xml:space="preserve"> </w:t>
      </w:r>
      <w:r w:rsidRPr="00C93686">
        <w:t>AE send acknowledgement of request to initiator</w:t>
      </w:r>
      <w:r w:rsidR="00471779" w:rsidRPr="00C93686">
        <w:t>.</w:t>
      </w:r>
    </w:p>
    <w:p w:rsidR="00311C6A" w:rsidRDefault="00311C6A" w:rsidP="00311C6A">
      <w:pPr>
        <w:pStyle w:val="ListParagraph"/>
        <w:numPr>
          <w:ilvl w:val="1"/>
          <w:numId w:val="3"/>
        </w:numPr>
      </w:pPr>
      <w:r w:rsidRPr="00C93686">
        <w:t xml:space="preserve">If </w:t>
      </w:r>
      <w:r w:rsidR="008443BE" w:rsidRPr="00C93686">
        <w:t xml:space="preserve">plan deconversion </w:t>
      </w:r>
      <w:r w:rsidRPr="00C93686">
        <w:t>notification</w:t>
      </w:r>
      <w:r>
        <w:t xml:space="preserve"> is sent to MetLife</w:t>
      </w:r>
      <w:r w:rsidR="00471779">
        <w:t xml:space="preserve">, </w:t>
      </w:r>
      <w:r w:rsidRPr="00471779">
        <w:t>AE</w:t>
      </w:r>
      <w:r w:rsidR="001A76C9">
        <w:t xml:space="preserve"> </w:t>
      </w:r>
      <w:r>
        <w:t>to send acknowledgement of request to initiator</w:t>
      </w:r>
      <w:r w:rsidR="00471779">
        <w:t>.</w:t>
      </w:r>
    </w:p>
    <w:p w:rsidR="008D4B58" w:rsidRDefault="008D4B58" w:rsidP="00311C6A">
      <w:pPr>
        <w:pStyle w:val="ListParagraph"/>
        <w:numPr>
          <w:ilvl w:val="0"/>
          <w:numId w:val="3"/>
        </w:numPr>
      </w:pPr>
      <w:r>
        <w:t xml:space="preserve">In acknowledgement email </w:t>
      </w:r>
      <w:r w:rsidR="003434EC">
        <w:t>AE to provide listing of wha</w:t>
      </w:r>
      <w:r w:rsidR="00E82D1C">
        <w:t>t will be required from Sponsor (See Information to List in Acknowledgement Email in Appendix A).</w:t>
      </w:r>
    </w:p>
    <w:p w:rsidR="005C3183" w:rsidRDefault="00311C6A" w:rsidP="00311C6A">
      <w:pPr>
        <w:pStyle w:val="ListParagraph"/>
        <w:numPr>
          <w:ilvl w:val="0"/>
          <w:numId w:val="3"/>
        </w:numPr>
      </w:pPr>
      <w:r>
        <w:t>AE to Request Surrender, Withdrawal and MVA Reports/Quote</w:t>
      </w:r>
      <w:r w:rsidR="008D4B58">
        <w:t xml:space="preserve"> </w:t>
      </w:r>
      <w:r w:rsidR="00E82D1C">
        <w:t>(see Product Grid in Appendix B).</w:t>
      </w:r>
    </w:p>
    <w:p w:rsidR="00311C6A" w:rsidRPr="00C93686" w:rsidRDefault="00311C6A" w:rsidP="00311C6A">
      <w:pPr>
        <w:pStyle w:val="ListParagraph"/>
        <w:numPr>
          <w:ilvl w:val="0"/>
          <w:numId w:val="3"/>
        </w:numPr>
      </w:pPr>
      <w:r>
        <w:t>AE</w:t>
      </w:r>
      <w:r w:rsidR="008D4B58">
        <w:t xml:space="preserve"> </w:t>
      </w:r>
      <w:r w:rsidR="003434EC">
        <w:t xml:space="preserve">to forward Deconversion Checklist </w:t>
      </w:r>
      <w:r w:rsidR="003434EC" w:rsidRPr="00C93686">
        <w:t>w</w:t>
      </w:r>
      <w:r w:rsidR="00EF0F5F" w:rsidRPr="00C93686">
        <w:t>ith charge information included to requestor.</w:t>
      </w:r>
    </w:p>
    <w:p w:rsidR="001A76C9" w:rsidRPr="005545AA" w:rsidRDefault="001A76C9" w:rsidP="00311C6A">
      <w:pPr>
        <w:pStyle w:val="ListParagraph"/>
        <w:numPr>
          <w:ilvl w:val="0"/>
          <w:numId w:val="3"/>
        </w:numPr>
        <w:rPr>
          <w:rFonts w:cstheme="minorHAnsi"/>
        </w:rPr>
      </w:pPr>
      <w:r w:rsidRPr="00C93686">
        <w:t xml:space="preserve">Any Letter of Intent </w:t>
      </w:r>
      <w:r w:rsidR="00173D6E" w:rsidRPr="00C93686">
        <w:t xml:space="preserve">(must be </w:t>
      </w:r>
      <w:r w:rsidR="005545AA" w:rsidRPr="00C93686">
        <w:t>on Plan Letterhead</w:t>
      </w:r>
      <w:r w:rsidR="00173D6E" w:rsidRPr="00C93686">
        <w:t>)</w:t>
      </w:r>
      <w:r w:rsidR="005545AA" w:rsidRPr="00C93686">
        <w:t xml:space="preserve"> </w:t>
      </w:r>
      <w:r w:rsidRPr="00C93686">
        <w:t xml:space="preserve">to </w:t>
      </w:r>
      <w:r w:rsidRPr="00C93686">
        <w:rPr>
          <w:rFonts w:cstheme="minorHAnsi"/>
        </w:rPr>
        <w:t>deconvert</w:t>
      </w:r>
      <w:r w:rsidR="00173D6E" w:rsidRPr="00C93686">
        <w:rPr>
          <w:rFonts w:cstheme="minorHAnsi"/>
        </w:rPr>
        <w:t xml:space="preserve"> must  i</w:t>
      </w:r>
      <w:r w:rsidRPr="00C93686">
        <w:rPr>
          <w:rFonts w:cstheme="minorHAnsi"/>
        </w:rPr>
        <w:t>nclude applicable Plan Number(s), Plan Name(s), New provider and requested effective date of Deconversion (</w:t>
      </w:r>
      <w:r w:rsidR="005545AA" w:rsidRPr="00C93686">
        <w:rPr>
          <w:rFonts w:cstheme="minorHAnsi"/>
        </w:rPr>
        <w:t xml:space="preserve">Effective date of plan deconversion must be </w:t>
      </w:r>
      <w:r w:rsidR="00173D6E" w:rsidRPr="00C93686">
        <w:rPr>
          <w:rFonts w:cstheme="minorHAnsi"/>
        </w:rPr>
        <w:t xml:space="preserve">45 calendar </w:t>
      </w:r>
      <w:r w:rsidR="005545AA" w:rsidRPr="00C93686">
        <w:rPr>
          <w:rFonts w:cstheme="minorHAnsi"/>
        </w:rPr>
        <w:t>days</w:t>
      </w:r>
      <w:r w:rsidR="005545AA" w:rsidRPr="005545AA">
        <w:rPr>
          <w:rFonts w:cstheme="minorHAnsi"/>
        </w:rPr>
        <w:t xml:space="preserve"> from date all required paperwork is completed and received.  This date is subject to approval</w:t>
      </w:r>
      <w:r w:rsidRPr="005545AA">
        <w:rPr>
          <w:rFonts w:cstheme="minorHAnsi"/>
        </w:rPr>
        <w:t>).</w:t>
      </w:r>
    </w:p>
    <w:p w:rsidR="00311C6A" w:rsidRPr="008574E9" w:rsidRDefault="00311C6A" w:rsidP="00311C6A">
      <w:pPr>
        <w:rPr>
          <w:b/>
          <w:u w:val="single"/>
        </w:rPr>
      </w:pPr>
      <w:r w:rsidRPr="008574E9">
        <w:rPr>
          <w:b/>
          <w:u w:val="single"/>
        </w:rPr>
        <w:t>Phase II</w:t>
      </w:r>
    </w:p>
    <w:p w:rsidR="00311C6A" w:rsidRDefault="00311C6A" w:rsidP="00311C6A">
      <w:pPr>
        <w:rPr>
          <w:b/>
        </w:rPr>
      </w:pPr>
      <w:r>
        <w:rPr>
          <w:b/>
        </w:rPr>
        <w:t>Review and Submission of the Deconversion Checklist</w:t>
      </w:r>
    </w:p>
    <w:p w:rsidR="00311C6A" w:rsidRDefault="003434EC" w:rsidP="003434EC">
      <w:pPr>
        <w:pStyle w:val="ListParagraph"/>
        <w:numPr>
          <w:ilvl w:val="0"/>
          <w:numId w:val="4"/>
        </w:numPr>
      </w:pPr>
      <w:r w:rsidRPr="003434EC">
        <w:t>AE to review</w:t>
      </w:r>
      <w:r w:rsidR="00194049">
        <w:t xml:space="preserve"> all documentation</w:t>
      </w:r>
      <w:r w:rsidR="00E82D1C">
        <w:t xml:space="preserve"> (See </w:t>
      </w:r>
      <w:r w:rsidR="00A41DE7">
        <w:t>Appendix C - Checklist of items for AE to</w:t>
      </w:r>
      <w:r w:rsidR="00E82D1C">
        <w:t xml:space="preserve"> review</w:t>
      </w:r>
      <w:r w:rsidR="00A41DE7">
        <w:t>)</w:t>
      </w:r>
    </w:p>
    <w:p w:rsidR="00194049" w:rsidRDefault="00194049" w:rsidP="00194049">
      <w:pPr>
        <w:pStyle w:val="ListParagraph"/>
        <w:numPr>
          <w:ilvl w:val="1"/>
          <w:numId w:val="4"/>
        </w:numPr>
      </w:pPr>
      <w:r>
        <w:t>Deconversion Checklist for complete information on new recordkeeper</w:t>
      </w:r>
    </w:p>
    <w:p w:rsidR="00194049" w:rsidRDefault="00194049" w:rsidP="00194049">
      <w:pPr>
        <w:pStyle w:val="ListParagraph"/>
        <w:numPr>
          <w:ilvl w:val="1"/>
          <w:numId w:val="4"/>
        </w:numPr>
      </w:pPr>
      <w:r>
        <w:t>Supporting documentation that is required to be included in submission</w:t>
      </w:r>
    </w:p>
    <w:p w:rsidR="00194049" w:rsidRDefault="00194049" w:rsidP="00194049">
      <w:pPr>
        <w:pStyle w:val="ListParagraph"/>
        <w:numPr>
          <w:ilvl w:val="1"/>
          <w:numId w:val="4"/>
        </w:numPr>
      </w:pPr>
      <w:r>
        <w:t xml:space="preserve">Required Authorized Signatures </w:t>
      </w:r>
    </w:p>
    <w:p w:rsidR="00194049" w:rsidRDefault="00194049" w:rsidP="00194049">
      <w:pPr>
        <w:pStyle w:val="ListParagraph"/>
        <w:numPr>
          <w:ilvl w:val="1"/>
          <w:numId w:val="4"/>
        </w:numPr>
      </w:pPr>
      <w:r>
        <w:t>AE to confirm applicable charges</w:t>
      </w:r>
      <w:r w:rsidR="001A76C9">
        <w:t xml:space="preserve"> (</w:t>
      </w:r>
      <w:r w:rsidR="00A41DE7">
        <w:t xml:space="preserve">Appendix B </w:t>
      </w:r>
      <w:r w:rsidR="001A76C9">
        <w:t>Product Grid on Requesting Charge Information)</w:t>
      </w:r>
    </w:p>
    <w:p w:rsidR="00194049" w:rsidRPr="00C93686" w:rsidRDefault="00194049" w:rsidP="00291CA7">
      <w:pPr>
        <w:pStyle w:val="ListParagraph"/>
        <w:numPr>
          <w:ilvl w:val="0"/>
          <w:numId w:val="4"/>
        </w:numPr>
      </w:pPr>
      <w:r>
        <w:t xml:space="preserve">AE to send completed documentation to </w:t>
      </w:r>
      <w:hyperlink r:id="rId8" w:history="1">
        <w:r w:rsidR="00854846" w:rsidRPr="00113823">
          <w:rPr>
            <w:rStyle w:val="Hyperlink"/>
          </w:rPr>
          <w:t>DeconversionTeam@retirementpartner.com</w:t>
        </w:r>
      </w:hyperlink>
      <w:r w:rsidR="00291CA7">
        <w:t xml:space="preserve"> </w:t>
      </w:r>
      <w:r>
        <w:t xml:space="preserve"> at FASCore and to </w:t>
      </w:r>
      <w:hyperlink r:id="rId9" w:history="1">
        <w:r w:rsidRPr="00291CA7">
          <w:rPr>
            <w:rStyle w:val="Hyperlink"/>
          </w:rPr>
          <w:t>PlanDocGroup@metlife.com</w:t>
        </w:r>
      </w:hyperlink>
      <w:r>
        <w:t xml:space="preserve"> </w:t>
      </w:r>
      <w:r w:rsidR="00B82BAD">
        <w:t xml:space="preserve">and </w:t>
      </w:r>
      <w:hyperlink r:id="rId10" w:history="1">
        <w:r w:rsidR="00291CA7" w:rsidRPr="00291CA7">
          <w:rPr>
            <w:rStyle w:val="Hyperlink"/>
          </w:rPr>
          <w:t>sales_mlr_nonae_team@</w:t>
        </w:r>
        <w:r w:rsidR="00B82BAD" w:rsidRPr="00291CA7">
          <w:rPr>
            <w:rStyle w:val="Hyperlink"/>
          </w:rPr>
          <w:t>metlife.com</w:t>
        </w:r>
      </w:hyperlink>
      <w:r w:rsidR="005545AA">
        <w:t xml:space="preserve"> </w:t>
      </w:r>
      <w:r w:rsidR="00291CA7">
        <w:t xml:space="preserve">at MetLife </w:t>
      </w:r>
      <w:r w:rsidR="005545AA">
        <w:t xml:space="preserve">no later </w:t>
      </w:r>
      <w:r w:rsidR="005545AA" w:rsidRPr="005545AA">
        <w:t xml:space="preserve">than </w:t>
      </w:r>
      <w:r w:rsidR="00C93686" w:rsidRPr="00C93686">
        <w:t>4</w:t>
      </w:r>
      <w:r w:rsidR="00173D6E" w:rsidRPr="00291CA7">
        <w:rPr>
          <w:rFonts w:ascii="Verdana" w:hAnsi="Verdana" w:cs="Arial"/>
          <w:sz w:val="18"/>
          <w:szCs w:val="18"/>
        </w:rPr>
        <w:t>5</w:t>
      </w:r>
      <w:r w:rsidR="005545AA" w:rsidRPr="00291CA7">
        <w:rPr>
          <w:rFonts w:ascii="Verdana" w:hAnsi="Verdana" w:cs="Arial"/>
          <w:sz w:val="18"/>
          <w:szCs w:val="18"/>
        </w:rPr>
        <w:t xml:space="preserve"> calendar days prior to conversion date</w:t>
      </w:r>
    </w:p>
    <w:p w:rsidR="00194049" w:rsidRPr="00C93686" w:rsidRDefault="00173D6E" w:rsidP="00194049">
      <w:pPr>
        <w:pStyle w:val="ListParagraph"/>
        <w:numPr>
          <w:ilvl w:val="0"/>
          <w:numId w:val="4"/>
        </w:numPr>
      </w:pPr>
      <w:r w:rsidRPr="00C93686">
        <w:t xml:space="preserve">FASCore’s </w:t>
      </w:r>
      <w:r w:rsidR="00854846">
        <w:t>Deconversion Team</w:t>
      </w:r>
      <w:r w:rsidR="00194049" w:rsidRPr="00C93686">
        <w:t xml:space="preserve"> will send acknowledgement email of receipt</w:t>
      </w:r>
      <w:r w:rsidR="005B10F7" w:rsidRPr="00C93686">
        <w:t xml:space="preserve"> to AE</w:t>
      </w:r>
    </w:p>
    <w:p w:rsidR="00194049" w:rsidRDefault="005545AA" w:rsidP="00194049">
      <w:pPr>
        <w:pStyle w:val="ListParagraph"/>
        <w:numPr>
          <w:ilvl w:val="0"/>
          <w:numId w:val="4"/>
        </w:numPr>
      </w:pPr>
      <w:r>
        <w:t xml:space="preserve">MetLife </w:t>
      </w:r>
      <w:r w:rsidR="00194049">
        <w:t xml:space="preserve">Plan Document Group to forward </w:t>
      </w:r>
      <w:r w:rsidR="005B10F7">
        <w:t xml:space="preserve">letter from new trustee </w:t>
      </w:r>
      <w:r w:rsidR="00194049">
        <w:t xml:space="preserve">documentation to Reliance Trust </w:t>
      </w:r>
      <w:r w:rsidR="005B10F7">
        <w:t>so they are aware of asset transfer.</w:t>
      </w:r>
    </w:p>
    <w:p w:rsidR="00523EB3" w:rsidRDefault="005545AA" w:rsidP="00194049">
      <w:pPr>
        <w:pStyle w:val="ListParagraph"/>
        <w:numPr>
          <w:ilvl w:val="0"/>
          <w:numId w:val="4"/>
        </w:numPr>
      </w:pPr>
      <w:r>
        <w:t xml:space="preserve">MetLife </w:t>
      </w:r>
      <w:r w:rsidR="00523EB3">
        <w:t>Plan Document Group to validate plan is no longer on the next Reliance Invoice received</w:t>
      </w:r>
    </w:p>
    <w:p w:rsidR="00523EB3" w:rsidRPr="003434EC" w:rsidRDefault="005545AA" w:rsidP="00194049">
      <w:pPr>
        <w:pStyle w:val="ListParagraph"/>
        <w:numPr>
          <w:ilvl w:val="0"/>
          <w:numId w:val="4"/>
        </w:numPr>
      </w:pPr>
      <w:r>
        <w:t xml:space="preserve">MetLife </w:t>
      </w:r>
      <w:r w:rsidR="00523EB3">
        <w:t>Plan Document Group to update document system to ensure no future communications are sent to plan regarding documents.</w:t>
      </w:r>
    </w:p>
    <w:p w:rsidR="00523EB3" w:rsidRDefault="00523EB3" w:rsidP="00311C6A">
      <w:pPr>
        <w:rPr>
          <w:b/>
        </w:rPr>
      </w:pPr>
    </w:p>
    <w:p w:rsidR="00311C6A" w:rsidRPr="008574E9" w:rsidRDefault="00311C6A" w:rsidP="00311C6A">
      <w:pPr>
        <w:rPr>
          <w:b/>
          <w:u w:val="single"/>
        </w:rPr>
      </w:pPr>
      <w:r w:rsidRPr="008574E9">
        <w:rPr>
          <w:b/>
          <w:u w:val="single"/>
        </w:rPr>
        <w:lastRenderedPageBreak/>
        <w:t>Phase III</w:t>
      </w:r>
    </w:p>
    <w:p w:rsidR="003434EC" w:rsidRPr="007757F3" w:rsidRDefault="003434EC" w:rsidP="00311C6A">
      <w:pPr>
        <w:rPr>
          <w:rFonts w:cstheme="minorHAnsi"/>
          <w:b/>
        </w:rPr>
      </w:pPr>
      <w:r w:rsidRPr="007757F3">
        <w:rPr>
          <w:rFonts w:cstheme="minorHAnsi"/>
          <w:b/>
        </w:rPr>
        <w:t>Deconversion at FASCore</w:t>
      </w:r>
    </w:p>
    <w:p w:rsidR="00194049" w:rsidRPr="007757F3" w:rsidRDefault="00194049" w:rsidP="00194049">
      <w:pPr>
        <w:pStyle w:val="ListParagraph"/>
        <w:numPr>
          <w:ilvl w:val="0"/>
          <w:numId w:val="5"/>
        </w:numPr>
        <w:rPr>
          <w:rFonts w:cstheme="minorHAnsi"/>
        </w:rPr>
      </w:pPr>
      <w:r w:rsidRPr="007757F3">
        <w:rPr>
          <w:rFonts w:cstheme="minorHAnsi"/>
        </w:rPr>
        <w:t xml:space="preserve">Bi-weekly </w:t>
      </w:r>
      <w:r w:rsidR="008574E9" w:rsidRPr="00C93686">
        <w:rPr>
          <w:rFonts w:cstheme="minorHAnsi"/>
        </w:rPr>
        <w:t xml:space="preserve">conversion status </w:t>
      </w:r>
      <w:r w:rsidRPr="00C93686">
        <w:rPr>
          <w:rFonts w:cstheme="minorHAnsi"/>
        </w:rPr>
        <w:t xml:space="preserve">call between </w:t>
      </w:r>
      <w:r w:rsidR="008574E9" w:rsidRPr="00C93686">
        <w:rPr>
          <w:rFonts w:cstheme="minorHAnsi"/>
        </w:rPr>
        <w:t xml:space="preserve">FASCore </w:t>
      </w:r>
      <w:r w:rsidR="00854846">
        <w:rPr>
          <w:rFonts w:cstheme="minorHAnsi"/>
        </w:rPr>
        <w:t>Deconversion Team</w:t>
      </w:r>
      <w:r w:rsidR="008574E9" w:rsidRPr="00C93686">
        <w:rPr>
          <w:rFonts w:cstheme="minorHAnsi"/>
        </w:rPr>
        <w:t xml:space="preserve"> and </w:t>
      </w:r>
      <w:r w:rsidR="00695BA4" w:rsidRPr="00C93686">
        <w:rPr>
          <w:rFonts w:cstheme="minorHAnsi"/>
        </w:rPr>
        <w:t xml:space="preserve">MetLife Vendor </w:t>
      </w:r>
      <w:r w:rsidR="008574E9" w:rsidRPr="00C93686">
        <w:rPr>
          <w:rFonts w:cstheme="minorHAnsi"/>
        </w:rPr>
        <w:t>relations to</w:t>
      </w:r>
      <w:r w:rsidRPr="00C93686">
        <w:rPr>
          <w:rFonts w:cstheme="minorHAnsi"/>
        </w:rPr>
        <w:t xml:space="preserve"> review </w:t>
      </w:r>
      <w:r w:rsidR="005B10F7" w:rsidRPr="00C93686">
        <w:rPr>
          <w:rFonts w:cstheme="minorHAnsi"/>
        </w:rPr>
        <w:t xml:space="preserve">status of </w:t>
      </w:r>
      <w:r w:rsidRPr="00C93686">
        <w:rPr>
          <w:rFonts w:cstheme="minorHAnsi"/>
        </w:rPr>
        <w:t xml:space="preserve">pending </w:t>
      </w:r>
      <w:r w:rsidR="008574E9" w:rsidRPr="00C93686">
        <w:rPr>
          <w:rFonts w:cstheme="minorHAnsi"/>
        </w:rPr>
        <w:t xml:space="preserve">deconversions (ongoing </w:t>
      </w:r>
      <w:r w:rsidR="005C3183" w:rsidRPr="00C93686">
        <w:rPr>
          <w:rFonts w:cstheme="minorHAnsi"/>
        </w:rPr>
        <w:t>spreadshe</w:t>
      </w:r>
      <w:r w:rsidR="005C3183" w:rsidRPr="007757F3">
        <w:rPr>
          <w:rFonts w:cstheme="minorHAnsi"/>
        </w:rPr>
        <w:t>et of pending deconversions to be submitted).</w:t>
      </w:r>
    </w:p>
    <w:p w:rsidR="005B10F7" w:rsidRPr="007757F3" w:rsidRDefault="005B10F7" w:rsidP="00194049">
      <w:pPr>
        <w:pStyle w:val="ListParagraph"/>
        <w:numPr>
          <w:ilvl w:val="0"/>
          <w:numId w:val="5"/>
        </w:numPr>
        <w:rPr>
          <w:rFonts w:cstheme="minorHAnsi"/>
        </w:rPr>
      </w:pPr>
      <w:r w:rsidRPr="007757F3">
        <w:rPr>
          <w:rFonts w:cstheme="minorHAnsi"/>
        </w:rPr>
        <w:t>FASCore to confirm they have all necessary information to submit deconversi</w:t>
      </w:r>
      <w:r w:rsidR="00695BA4" w:rsidRPr="007757F3">
        <w:rPr>
          <w:rFonts w:cstheme="minorHAnsi"/>
        </w:rPr>
        <w:t>on.</w:t>
      </w:r>
    </w:p>
    <w:p w:rsidR="00B82BAD" w:rsidRPr="007757F3" w:rsidRDefault="00B82BAD" w:rsidP="00194049">
      <w:pPr>
        <w:pStyle w:val="ListParagraph"/>
        <w:numPr>
          <w:ilvl w:val="0"/>
          <w:numId w:val="5"/>
        </w:numPr>
        <w:rPr>
          <w:rFonts w:cstheme="minorHAnsi"/>
        </w:rPr>
      </w:pPr>
      <w:r w:rsidRPr="007757F3">
        <w:rPr>
          <w:rFonts w:cstheme="minorHAnsi"/>
        </w:rPr>
        <w:t>If there are any periodic payments for the plan that are scheduled to occur between the first day of blackout and the FASCore termination date, those periodic payments will be paid prior to the commencement of blackout unless otherwise instructed.</w:t>
      </w:r>
    </w:p>
    <w:p w:rsidR="00B82BAD" w:rsidRPr="007757F3" w:rsidRDefault="00B82BAD" w:rsidP="00B82BAD">
      <w:pPr>
        <w:pStyle w:val="ListParagraph"/>
        <w:numPr>
          <w:ilvl w:val="1"/>
          <w:numId w:val="15"/>
        </w:numPr>
        <w:ind w:left="360"/>
        <w:rPr>
          <w:rFonts w:cstheme="minorHAnsi"/>
        </w:rPr>
      </w:pPr>
      <w:r w:rsidRPr="007757F3">
        <w:rPr>
          <w:rFonts w:cstheme="minorHAnsi"/>
        </w:rPr>
        <w:t xml:space="preserve">FASCore </w:t>
      </w:r>
      <w:r w:rsidR="00854846">
        <w:rPr>
          <w:rFonts w:cstheme="minorHAnsi"/>
        </w:rPr>
        <w:t>Deconversion Team</w:t>
      </w:r>
      <w:r w:rsidR="005C3183" w:rsidRPr="007757F3">
        <w:rPr>
          <w:rFonts w:cstheme="minorHAnsi"/>
        </w:rPr>
        <w:t xml:space="preserve"> </w:t>
      </w:r>
      <w:r w:rsidRPr="007757F3">
        <w:rPr>
          <w:rFonts w:cstheme="minorHAnsi"/>
        </w:rPr>
        <w:t>prepares a timeline of events:</w:t>
      </w:r>
    </w:p>
    <w:p w:rsidR="00613D59" w:rsidRPr="007757F3" w:rsidRDefault="00B82BAD" w:rsidP="00613D59">
      <w:pPr>
        <w:pStyle w:val="ListParagraph"/>
        <w:numPr>
          <w:ilvl w:val="0"/>
          <w:numId w:val="18"/>
        </w:numPr>
        <w:rPr>
          <w:rFonts w:cstheme="minorHAnsi"/>
        </w:rPr>
      </w:pPr>
      <w:r w:rsidRPr="007757F3">
        <w:rPr>
          <w:rFonts w:cstheme="minorHAnsi"/>
        </w:rPr>
        <w:t xml:space="preserve">A timeline will not be prepared until all information is provided. </w:t>
      </w:r>
    </w:p>
    <w:p w:rsidR="00613D59" w:rsidRPr="007757F3" w:rsidRDefault="00B82BAD" w:rsidP="00613D59">
      <w:pPr>
        <w:pStyle w:val="ListParagraph"/>
        <w:numPr>
          <w:ilvl w:val="0"/>
          <w:numId w:val="18"/>
        </w:numPr>
        <w:rPr>
          <w:rFonts w:cstheme="minorHAnsi"/>
        </w:rPr>
      </w:pPr>
      <w:r w:rsidRPr="007757F3">
        <w:rPr>
          <w:rFonts w:cstheme="minorHAnsi"/>
        </w:rPr>
        <w:t xml:space="preserve">The timeline is to be prepared and forwarded to the MetLife Account Executive within five (5) business days of receipt of all information. </w:t>
      </w:r>
    </w:p>
    <w:p w:rsidR="00B82BAD" w:rsidRPr="007757F3" w:rsidRDefault="00B82BAD" w:rsidP="00613D59">
      <w:pPr>
        <w:pStyle w:val="ListParagraph"/>
        <w:numPr>
          <w:ilvl w:val="0"/>
          <w:numId w:val="18"/>
        </w:numPr>
        <w:rPr>
          <w:rFonts w:cstheme="minorHAnsi"/>
        </w:rPr>
      </w:pPr>
      <w:r w:rsidRPr="007757F3">
        <w:rPr>
          <w:rFonts w:cstheme="minorHAnsi"/>
        </w:rPr>
        <w:t xml:space="preserve">Consideration for periodic payments and surrender fees will be reflected on the timeline. </w:t>
      </w:r>
    </w:p>
    <w:p w:rsidR="00B82BAD" w:rsidRPr="007757F3" w:rsidRDefault="00B82BAD" w:rsidP="00B82BAD">
      <w:pPr>
        <w:pStyle w:val="ListParagraph"/>
        <w:numPr>
          <w:ilvl w:val="1"/>
          <w:numId w:val="15"/>
        </w:numPr>
        <w:ind w:hanging="360"/>
        <w:rPr>
          <w:rFonts w:cstheme="minorHAnsi"/>
        </w:rPr>
      </w:pPr>
      <w:r w:rsidRPr="007757F3">
        <w:rPr>
          <w:rFonts w:cstheme="minorHAnsi"/>
          <w:color w:val="000000"/>
        </w:rPr>
        <w:t xml:space="preserve">The standard will be that assets will be sold on any business day other than the first or last business day of the month unless sufficient notice is provided to FASCore for scheduling purposes. </w:t>
      </w:r>
    </w:p>
    <w:p w:rsidR="00B82BAD" w:rsidRPr="007757F3" w:rsidRDefault="00B82BAD" w:rsidP="00B82BAD">
      <w:pPr>
        <w:pStyle w:val="ListParagraph"/>
        <w:numPr>
          <w:ilvl w:val="1"/>
          <w:numId w:val="15"/>
        </w:numPr>
        <w:ind w:hanging="360"/>
        <w:rPr>
          <w:rFonts w:cstheme="minorHAnsi"/>
        </w:rPr>
      </w:pPr>
      <w:r w:rsidRPr="007757F3">
        <w:rPr>
          <w:rFonts w:cstheme="minorHAnsi"/>
          <w:color w:val="000000"/>
        </w:rPr>
        <w:t xml:space="preserve">The cash will not be wired until the funds are received. In most cases, this is the day following the sale of the assets. </w:t>
      </w:r>
    </w:p>
    <w:p w:rsidR="00613D59" w:rsidRPr="007757F3" w:rsidRDefault="00B82BAD" w:rsidP="00613D59">
      <w:pPr>
        <w:pStyle w:val="ListParagraph"/>
        <w:numPr>
          <w:ilvl w:val="1"/>
          <w:numId w:val="15"/>
        </w:numPr>
        <w:ind w:hanging="360"/>
        <w:rPr>
          <w:rFonts w:cstheme="minorHAnsi"/>
        </w:rPr>
      </w:pPr>
      <w:r w:rsidRPr="007757F3">
        <w:rPr>
          <w:rFonts w:cstheme="minorHAnsi"/>
          <w:color w:val="000000"/>
        </w:rPr>
        <w:t xml:space="preserve">FASCore determines final dates for: </w:t>
      </w:r>
    </w:p>
    <w:p w:rsidR="00613D59" w:rsidRPr="007757F3" w:rsidRDefault="00B82BAD" w:rsidP="00613D59">
      <w:pPr>
        <w:pStyle w:val="ListParagraph"/>
        <w:numPr>
          <w:ilvl w:val="0"/>
          <w:numId w:val="19"/>
        </w:numPr>
        <w:rPr>
          <w:rFonts w:cstheme="minorHAnsi"/>
        </w:rPr>
      </w:pPr>
      <w:r w:rsidRPr="007757F3">
        <w:rPr>
          <w:rFonts w:cstheme="minorHAnsi"/>
          <w:color w:val="000000"/>
        </w:rPr>
        <w:t xml:space="preserve">Submitting contributions. </w:t>
      </w:r>
    </w:p>
    <w:p w:rsidR="00613D59" w:rsidRPr="007757F3" w:rsidRDefault="00B82BAD" w:rsidP="00613D59">
      <w:pPr>
        <w:pStyle w:val="ListParagraph"/>
        <w:numPr>
          <w:ilvl w:val="0"/>
          <w:numId w:val="19"/>
        </w:numPr>
        <w:rPr>
          <w:rFonts w:cstheme="minorHAnsi"/>
        </w:rPr>
      </w:pPr>
      <w:r w:rsidRPr="007757F3">
        <w:rPr>
          <w:rFonts w:cstheme="minorHAnsi"/>
          <w:color w:val="000000"/>
        </w:rPr>
        <w:t xml:space="preserve">Processing new loan requests. </w:t>
      </w:r>
    </w:p>
    <w:p w:rsidR="00613D59" w:rsidRPr="007757F3" w:rsidRDefault="00B82BAD" w:rsidP="00613D59">
      <w:pPr>
        <w:pStyle w:val="ListParagraph"/>
        <w:numPr>
          <w:ilvl w:val="0"/>
          <w:numId w:val="19"/>
        </w:numPr>
        <w:rPr>
          <w:rFonts w:cstheme="minorHAnsi"/>
        </w:rPr>
      </w:pPr>
      <w:r w:rsidRPr="007757F3">
        <w:rPr>
          <w:rFonts w:cstheme="minorHAnsi"/>
          <w:color w:val="000000"/>
        </w:rPr>
        <w:t xml:space="preserve">Processing distributions. </w:t>
      </w:r>
      <w:r w:rsidRPr="008574E9">
        <w:rPr>
          <w:rFonts w:cstheme="minorHAnsi"/>
          <w:color w:val="000000"/>
          <w:u w:val="single"/>
        </w:rPr>
        <w:t>NOTE</w:t>
      </w:r>
      <w:r w:rsidRPr="007757F3">
        <w:rPr>
          <w:rFonts w:cstheme="minorHAnsi"/>
          <w:color w:val="000000"/>
        </w:rPr>
        <w:t>: For deconversions 10/31 or later, the Plan Sponsor should submit any required minimum distribu</w:t>
      </w:r>
      <w:r w:rsidR="00613D59" w:rsidRPr="007757F3">
        <w:rPr>
          <w:rFonts w:cstheme="minorHAnsi"/>
          <w:color w:val="000000"/>
        </w:rPr>
        <w:t>tions to be paid for that year.</w:t>
      </w:r>
    </w:p>
    <w:p w:rsidR="00613D59" w:rsidRPr="007757F3" w:rsidRDefault="00B82BAD" w:rsidP="00613D59">
      <w:pPr>
        <w:pStyle w:val="ListParagraph"/>
        <w:numPr>
          <w:ilvl w:val="0"/>
          <w:numId w:val="19"/>
        </w:numPr>
        <w:rPr>
          <w:rFonts w:cstheme="minorHAnsi"/>
        </w:rPr>
      </w:pPr>
      <w:r w:rsidRPr="007757F3">
        <w:rPr>
          <w:rFonts w:cstheme="minorHAnsi"/>
          <w:color w:val="000000"/>
        </w:rPr>
        <w:t xml:space="preserve">Processing fees. </w:t>
      </w:r>
    </w:p>
    <w:p w:rsidR="00613D59" w:rsidRPr="007757F3" w:rsidRDefault="00B82BAD" w:rsidP="00613D59">
      <w:pPr>
        <w:pStyle w:val="ListParagraph"/>
        <w:numPr>
          <w:ilvl w:val="0"/>
          <w:numId w:val="21"/>
        </w:numPr>
        <w:rPr>
          <w:rFonts w:cstheme="minorHAnsi"/>
        </w:rPr>
      </w:pPr>
      <w:r w:rsidRPr="007757F3">
        <w:rPr>
          <w:rFonts w:cstheme="minorHAnsi"/>
          <w:color w:val="000000"/>
        </w:rPr>
        <w:t xml:space="preserve">Once established, there can be no exceptions to the final distribution date and the final contribution processing date. </w:t>
      </w:r>
    </w:p>
    <w:p w:rsidR="00613D59" w:rsidRPr="007757F3" w:rsidRDefault="00B82BAD" w:rsidP="00613D59">
      <w:pPr>
        <w:pStyle w:val="ListParagraph"/>
        <w:numPr>
          <w:ilvl w:val="0"/>
          <w:numId w:val="21"/>
        </w:numPr>
        <w:rPr>
          <w:rFonts w:cstheme="minorHAnsi"/>
        </w:rPr>
      </w:pPr>
      <w:r w:rsidRPr="007757F3">
        <w:rPr>
          <w:rFonts w:cstheme="minorHAnsi"/>
          <w:color w:val="000000"/>
        </w:rPr>
        <w:t xml:space="preserve">The blackout period begins 8 calendar days prior to the liquidation date of assets. </w:t>
      </w:r>
    </w:p>
    <w:p w:rsidR="00613D59" w:rsidRPr="007757F3" w:rsidRDefault="00B82BAD" w:rsidP="00613D59">
      <w:pPr>
        <w:pStyle w:val="ListParagraph"/>
        <w:numPr>
          <w:ilvl w:val="0"/>
          <w:numId w:val="21"/>
        </w:numPr>
        <w:rPr>
          <w:rFonts w:cstheme="minorHAnsi"/>
        </w:rPr>
      </w:pPr>
      <w:r w:rsidRPr="007757F3">
        <w:rPr>
          <w:rFonts w:cstheme="minorHAnsi"/>
          <w:color w:val="000000"/>
        </w:rPr>
        <w:t xml:space="preserve">Any dividends processed after the initial wire has been sent will be sent in a subsequent wire. There would generally be one additional wire with all dividends, unless those dividends were processed over several days. </w:t>
      </w:r>
    </w:p>
    <w:p w:rsidR="00613D59" w:rsidRPr="007757F3" w:rsidRDefault="00B82BAD" w:rsidP="00613D59">
      <w:pPr>
        <w:pStyle w:val="ListParagraph"/>
        <w:numPr>
          <w:ilvl w:val="0"/>
          <w:numId w:val="21"/>
        </w:numPr>
        <w:rPr>
          <w:rFonts w:cstheme="minorHAnsi"/>
        </w:rPr>
      </w:pPr>
      <w:r w:rsidRPr="007757F3">
        <w:rPr>
          <w:rFonts w:cstheme="minorHAnsi"/>
          <w:color w:val="000000"/>
        </w:rPr>
        <w:t xml:space="preserve">An email is sent to MetLife and the new recordkeeper providing the total of the wire and the breakdown by fund. </w:t>
      </w:r>
    </w:p>
    <w:p w:rsidR="00613D59" w:rsidRPr="007757F3" w:rsidRDefault="00B82BAD" w:rsidP="00613D59">
      <w:pPr>
        <w:pStyle w:val="ListParagraph"/>
        <w:numPr>
          <w:ilvl w:val="0"/>
          <w:numId w:val="21"/>
        </w:numPr>
        <w:rPr>
          <w:rFonts w:cstheme="minorHAnsi"/>
        </w:rPr>
      </w:pPr>
      <w:r w:rsidRPr="007757F3">
        <w:rPr>
          <w:rFonts w:cstheme="minorHAnsi"/>
          <w:color w:val="000000"/>
        </w:rPr>
        <w:t xml:space="preserve">FASCore will email the Fed reference number with the wire to identify the source of the wire. This is only provided upon request. </w:t>
      </w:r>
    </w:p>
    <w:p w:rsidR="00613D59" w:rsidRPr="007757F3" w:rsidRDefault="00B82BAD" w:rsidP="00613D59">
      <w:pPr>
        <w:pStyle w:val="ListParagraph"/>
        <w:numPr>
          <w:ilvl w:val="0"/>
          <w:numId w:val="21"/>
        </w:numPr>
        <w:rPr>
          <w:rFonts w:cstheme="minorHAnsi"/>
        </w:rPr>
      </w:pPr>
      <w:r w:rsidRPr="007757F3">
        <w:rPr>
          <w:rFonts w:cstheme="minorHAnsi"/>
          <w:color w:val="000000"/>
        </w:rPr>
        <w:t xml:space="preserve">Follow up questions from the new recordkeeper or Trustee should be directed to FASCore for resolution. </w:t>
      </w:r>
    </w:p>
    <w:p w:rsidR="00613D59" w:rsidRPr="00C93686" w:rsidRDefault="00B82BAD" w:rsidP="00613D59">
      <w:pPr>
        <w:pStyle w:val="ListParagraph"/>
        <w:numPr>
          <w:ilvl w:val="0"/>
          <w:numId w:val="21"/>
        </w:numPr>
        <w:rPr>
          <w:rFonts w:cstheme="minorHAnsi"/>
        </w:rPr>
      </w:pPr>
      <w:r w:rsidRPr="007757F3">
        <w:rPr>
          <w:rFonts w:cstheme="minorHAnsi"/>
          <w:color w:val="000000"/>
        </w:rPr>
        <w:t xml:space="preserve">The Plan deconversion will be delayed if any suspense items have not been cleared that are the responsibility of the employer. </w:t>
      </w:r>
      <w:r w:rsidR="008402D0">
        <w:rPr>
          <w:rFonts w:cstheme="minorHAnsi"/>
          <w:color w:val="000000"/>
        </w:rPr>
        <w:t xml:space="preserve"> </w:t>
      </w:r>
      <w:r w:rsidRPr="007757F3">
        <w:rPr>
          <w:rFonts w:cstheme="minorHAnsi"/>
          <w:color w:val="000000"/>
        </w:rPr>
        <w:t xml:space="preserve">For example, negative </w:t>
      </w:r>
      <w:r w:rsidRPr="00C93686">
        <w:rPr>
          <w:rFonts w:cstheme="minorHAnsi"/>
        </w:rPr>
        <w:t>contributions</w:t>
      </w:r>
      <w:r w:rsidR="008402D0" w:rsidRPr="00C93686">
        <w:rPr>
          <w:rFonts w:cstheme="minorHAnsi"/>
        </w:rPr>
        <w:t xml:space="preserve"> requiring correction</w:t>
      </w:r>
      <w:r w:rsidRPr="00C93686">
        <w:rPr>
          <w:rFonts w:cstheme="minorHAnsi"/>
        </w:rPr>
        <w:t xml:space="preserve">. </w:t>
      </w:r>
    </w:p>
    <w:p w:rsidR="00B82BAD" w:rsidRPr="007757F3" w:rsidRDefault="00B82BAD" w:rsidP="00613D59">
      <w:pPr>
        <w:pStyle w:val="ListParagraph"/>
        <w:numPr>
          <w:ilvl w:val="0"/>
          <w:numId w:val="21"/>
        </w:numPr>
        <w:rPr>
          <w:rFonts w:cstheme="minorHAnsi"/>
        </w:rPr>
      </w:pPr>
      <w:r w:rsidRPr="007757F3">
        <w:rPr>
          <w:rFonts w:cstheme="minorHAnsi"/>
          <w:color w:val="000000"/>
        </w:rPr>
        <w:t xml:space="preserve">A final zero balance participant statement is produced an may be sent directly to the participant or the plan administrator with the following message added to the statement: </w:t>
      </w:r>
    </w:p>
    <w:p w:rsidR="00B82BAD" w:rsidRPr="007757F3" w:rsidRDefault="00B82BAD" w:rsidP="00613D59">
      <w:pPr>
        <w:pStyle w:val="ListParagraph"/>
        <w:autoSpaceDE w:val="0"/>
        <w:autoSpaceDN w:val="0"/>
        <w:adjustRightInd w:val="0"/>
        <w:spacing w:after="0" w:line="240" w:lineRule="auto"/>
        <w:jc w:val="both"/>
        <w:rPr>
          <w:rFonts w:cstheme="minorHAnsi"/>
          <w:color w:val="000000"/>
        </w:rPr>
      </w:pPr>
      <w:r w:rsidRPr="007757F3">
        <w:rPr>
          <w:rFonts w:cstheme="minorHAnsi"/>
          <w:i/>
          <w:iCs/>
          <w:color w:val="000000"/>
        </w:rPr>
        <w:t>"</w:t>
      </w:r>
      <w:r w:rsidR="00260626" w:rsidRPr="00C93686">
        <w:rPr>
          <w:rFonts w:cstheme="minorHAnsi"/>
          <w:i/>
          <w:iCs/>
        </w:rPr>
        <w:t xml:space="preserve">Your </w:t>
      </w:r>
      <w:r w:rsidRPr="00C93686">
        <w:rPr>
          <w:rFonts w:cstheme="minorHAnsi"/>
          <w:i/>
          <w:iCs/>
        </w:rPr>
        <w:t>r</w:t>
      </w:r>
      <w:r w:rsidRPr="007757F3">
        <w:rPr>
          <w:rFonts w:cstheme="minorHAnsi"/>
          <w:i/>
          <w:iCs/>
          <w:color w:val="000000"/>
        </w:rPr>
        <w:t xml:space="preserve">etirement plan and assets have moved to ______[New Recordkeepr Name]. If you have questions, please call __________[Contact Name] at ________[Telephone Number].” </w:t>
      </w:r>
    </w:p>
    <w:p w:rsidR="00613D59" w:rsidRPr="007757F3" w:rsidRDefault="00B82BAD" w:rsidP="00613D59">
      <w:pPr>
        <w:pStyle w:val="ListParagraph"/>
        <w:numPr>
          <w:ilvl w:val="0"/>
          <w:numId w:val="23"/>
        </w:numPr>
        <w:autoSpaceDE w:val="0"/>
        <w:autoSpaceDN w:val="0"/>
        <w:adjustRightInd w:val="0"/>
        <w:spacing w:after="0" w:line="240" w:lineRule="auto"/>
        <w:ind w:left="720"/>
        <w:jc w:val="both"/>
        <w:rPr>
          <w:rFonts w:cstheme="minorHAnsi"/>
          <w:color w:val="000000"/>
        </w:rPr>
      </w:pPr>
      <w:r w:rsidRPr="007757F3">
        <w:rPr>
          <w:rFonts w:cstheme="minorHAnsi"/>
          <w:color w:val="000000"/>
        </w:rPr>
        <w:t xml:space="preserve">If no contact information is provided for the participant statements, the default language will read as follows: </w:t>
      </w:r>
    </w:p>
    <w:p w:rsidR="00613D59" w:rsidRPr="007757F3" w:rsidRDefault="00B82BAD" w:rsidP="00613D59">
      <w:pPr>
        <w:pStyle w:val="ListParagraph"/>
        <w:autoSpaceDE w:val="0"/>
        <w:autoSpaceDN w:val="0"/>
        <w:adjustRightInd w:val="0"/>
        <w:spacing w:after="0" w:line="240" w:lineRule="auto"/>
        <w:jc w:val="both"/>
        <w:rPr>
          <w:rFonts w:cstheme="minorHAnsi"/>
          <w:i/>
          <w:iCs/>
          <w:color w:val="000000"/>
        </w:rPr>
      </w:pPr>
      <w:r w:rsidRPr="007757F3">
        <w:rPr>
          <w:rFonts w:cstheme="minorHAnsi"/>
          <w:i/>
          <w:iCs/>
          <w:color w:val="000000"/>
        </w:rPr>
        <w:t>“</w:t>
      </w:r>
      <w:r w:rsidR="00260626" w:rsidRPr="00C93686">
        <w:rPr>
          <w:rFonts w:cstheme="minorHAnsi"/>
          <w:i/>
          <w:iCs/>
        </w:rPr>
        <w:t xml:space="preserve">Your </w:t>
      </w:r>
      <w:r w:rsidRPr="00C93686">
        <w:rPr>
          <w:rFonts w:cstheme="minorHAnsi"/>
          <w:i/>
          <w:iCs/>
        </w:rPr>
        <w:t xml:space="preserve">retirement plan and assets have moved to ______[New Recordkeepr Name]. If you have </w:t>
      </w:r>
      <w:r w:rsidRPr="007757F3">
        <w:rPr>
          <w:rFonts w:cstheme="minorHAnsi"/>
          <w:i/>
          <w:iCs/>
          <w:color w:val="000000"/>
        </w:rPr>
        <w:t xml:space="preserve">questions, please call______[Plan Administrator Name] at _________[Telephone Number].” </w:t>
      </w:r>
    </w:p>
    <w:p w:rsidR="00613D59" w:rsidRPr="007757F3" w:rsidRDefault="00B82BAD" w:rsidP="00613D59">
      <w:pPr>
        <w:pStyle w:val="ListParagraph"/>
        <w:numPr>
          <w:ilvl w:val="0"/>
          <w:numId w:val="24"/>
        </w:numPr>
        <w:autoSpaceDE w:val="0"/>
        <w:autoSpaceDN w:val="0"/>
        <w:adjustRightInd w:val="0"/>
        <w:spacing w:after="0" w:line="240" w:lineRule="auto"/>
        <w:ind w:left="720"/>
        <w:jc w:val="both"/>
        <w:rPr>
          <w:rFonts w:cstheme="minorHAnsi"/>
          <w:color w:val="000000"/>
        </w:rPr>
      </w:pPr>
      <w:r w:rsidRPr="007757F3">
        <w:rPr>
          <w:rFonts w:cstheme="minorHAnsi"/>
          <w:color w:val="000000"/>
        </w:rPr>
        <w:t xml:space="preserve">Plan Service Center Considerations </w:t>
      </w:r>
    </w:p>
    <w:p w:rsidR="00613D59" w:rsidRPr="007757F3" w:rsidRDefault="00B82BAD" w:rsidP="00B82BAD">
      <w:pPr>
        <w:pStyle w:val="ListParagraph"/>
        <w:numPr>
          <w:ilvl w:val="0"/>
          <w:numId w:val="25"/>
        </w:numPr>
        <w:autoSpaceDE w:val="0"/>
        <w:autoSpaceDN w:val="0"/>
        <w:adjustRightInd w:val="0"/>
        <w:spacing w:after="0" w:line="240" w:lineRule="auto"/>
        <w:jc w:val="both"/>
        <w:rPr>
          <w:rFonts w:cstheme="minorHAnsi"/>
          <w:color w:val="000000"/>
        </w:rPr>
      </w:pPr>
      <w:r w:rsidRPr="007757F3">
        <w:rPr>
          <w:rFonts w:cstheme="minorHAnsi"/>
          <w:color w:val="000000"/>
        </w:rPr>
        <w:t xml:space="preserve">At the determined blackout date, the plan’s user access will be updated to inquiry only. </w:t>
      </w:r>
    </w:p>
    <w:p w:rsidR="00613D59" w:rsidRPr="007757F3" w:rsidRDefault="00B82BAD" w:rsidP="00613D59">
      <w:pPr>
        <w:pStyle w:val="ListParagraph"/>
        <w:numPr>
          <w:ilvl w:val="0"/>
          <w:numId w:val="25"/>
        </w:numPr>
        <w:autoSpaceDE w:val="0"/>
        <w:autoSpaceDN w:val="0"/>
        <w:adjustRightInd w:val="0"/>
        <w:spacing w:after="0" w:line="240" w:lineRule="auto"/>
        <w:jc w:val="both"/>
        <w:rPr>
          <w:rFonts w:cstheme="minorHAnsi"/>
          <w:color w:val="000000"/>
        </w:rPr>
      </w:pPr>
      <w:r w:rsidRPr="007757F3">
        <w:rPr>
          <w:rFonts w:cstheme="minorHAnsi"/>
          <w:color w:val="000000"/>
        </w:rPr>
        <w:t xml:space="preserve">All access to terminated plans via the PSC will be removed following disbursement of plan assets. The PSC Security Team will terminate all ids with access to the plan. Any id with access to multiple plans will not be terminated but will have access to the specific terminating plan moved. </w:t>
      </w:r>
    </w:p>
    <w:p w:rsidR="00613D59" w:rsidRPr="00260626" w:rsidRDefault="00B82BAD" w:rsidP="00613D59">
      <w:pPr>
        <w:pStyle w:val="ListParagraph"/>
        <w:numPr>
          <w:ilvl w:val="0"/>
          <w:numId w:val="25"/>
        </w:numPr>
        <w:autoSpaceDE w:val="0"/>
        <w:autoSpaceDN w:val="0"/>
        <w:adjustRightInd w:val="0"/>
        <w:spacing w:after="0" w:line="240" w:lineRule="auto"/>
        <w:jc w:val="both"/>
        <w:rPr>
          <w:rFonts w:cstheme="minorHAnsi"/>
          <w:color w:val="000000"/>
        </w:rPr>
      </w:pPr>
      <w:r w:rsidRPr="00260626">
        <w:rPr>
          <w:rFonts w:cstheme="minorHAnsi"/>
          <w:color w:val="000000"/>
        </w:rPr>
        <w:t>All final quarterly and annual plan summaries will be sent via mail following plan deconversion. The deconversion checklist is to include a section to identify the recipient of the final quarterly and final annual plan summary. These hard copy reports will be mailed.</w:t>
      </w:r>
      <w:r w:rsidRPr="00260626">
        <w:rPr>
          <w:rFonts w:cstheme="minorHAnsi"/>
          <w:strike/>
          <w:color w:val="000000"/>
        </w:rPr>
        <w:t xml:space="preserve"> </w:t>
      </w:r>
    </w:p>
    <w:p w:rsidR="00B82BAD" w:rsidRPr="007757F3" w:rsidRDefault="00B82BAD" w:rsidP="00613D59">
      <w:pPr>
        <w:pStyle w:val="ListParagraph"/>
        <w:numPr>
          <w:ilvl w:val="0"/>
          <w:numId w:val="25"/>
        </w:numPr>
        <w:autoSpaceDE w:val="0"/>
        <w:autoSpaceDN w:val="0"/>
        <w:adjustRightInd w:val="0"/>
        <w:spacing w:after="0" w:line="240" w:lineRule="auto"/>
        <w:jc w:val="both"/>
        <w:rPr>
          <w:rFonts w:cstheme="minorHAnsi"/>
          <w:color w:val="000000"/>
        </w:rPr>
      </w:pPr>
      <w:r w:rsidRPr="007757F3">
        <w:rPr>
          <w:rFonts w:cstheme="minorHAnsi"/>
          <w:color w:val="000000"/>
        </w:rPr>
        <w:t xml:space="preserve">Any PSC access to a terminated plan for compliance purposes (i.e., compliance personnel or plan sponsor) can be reactivated upon request. Any plan sponsor requiring access to the PSC for compliance reasons will submit their request through FASCore Plan Support or the MetLife Account Executive. These requests will then be forwarded to the security alias to reactivate the ids. </w:t>
      </w:r>
    </w:p>
    <w:p w:rsidR="00613D59" w:rsidRPr="007757F3" w:rsidRDefault="00613D59" w:rsidP="00B82BAD">
      <w:pPr>
        <w:autoSpaceDE w:val="0"/>
        <w:autoSpaceDN w:val="0"/>
        <w:adjustRightInd w:val="0"/>
        <w:spacing w:after="0" w:line="240" w:lineRule="auto"/>
        <w:ind w:left="540"/>
        <w:jc w:val="both"/>
        <w:rPr>
          <w:rFonts w:cstheme="minorHAnsi"/>
          <w:color w:val="000000"/>
        </w:rPr>
      </w:pPr>
    </w:p>
    <w:p w:rsidR="00B82BAD" w:rsidRPr="007757F3" w:rsidRDefault="00B82BAD" w:rsidP="007757F3">
      <w:pPr>
        <w:autoSpaceDE w:val="0"/>
        <w:autoSpaceDN w:val="0"/>
        <w:adjustRightInd w:val="0"/>
        <w:spacing w:after="0" w:line="240" w:lineRule="auto"/>
        <w:jc w:val="both"/>
        <w:rPr>
          <w:rFonts w:cstheme="minorHAnsi"/>
          <w:color w:val="000000"/>
        </w:rPr>
      </w:pPr>
      <w:r w:rsidRPr="00B82BAD">
        <w:rPr>
          <w:rFonts w:cstheme="minorHAnsi"/>
          <w:color w:val="000000"/>
        </w:rPr>
        <w:t xml:space="preserve">Partial termination of Plan services – elimination of a division, company or some portion of a Plan. </w:t>
      </w:r>
    </w:p>
    <w:p w:rsidR="007757F3" w:rsidRDefault="00613D59" w:rsidP="00B82BAD">
      <w:pPr>
        <w:pStyle w:val="ListParagraph"/>
        <w:numPr>
          <w:ilvl w:val="0"/>
          <w:numId w:val="26"/>
        </w:numPr>
        <w:autoSpaceDE w:val="0"/>
        <w:autoSpaceDN w:val="0"/>
        <w:adjustRightInd w:val="0"/>
        <w:spacing w:after="0" w:line="240" w:lineRule="auto"/>
        <w:rPr>
          <w:rFonts w:cstheme="minorHAnsi"/>
          <w:color w:val="000000"/>
        </w:rPr>
      </w:pPr>
      <w:r w:rsidRPr="007757F3">
        <w:rPr>
          <w:rFonts w:cstheme="minorHAnsi"/>
          <w:color w:val="000000"/>
        </w:rPr>
        <w:t>Specific instructions must be included regarding any special vesting considerations. FASCore can update the vesting for an entire division and not affect the vesting for the remaining divisions in the Plan. But if only certain individuals are affected, not an entire division, the vesting changes required should be discussed with FASCore to determin</w:t>
      </w:r>
      <w:r w:rsidR="007757F3">
        <w:rPr>
          <w:rFonts w:cstheme="minorHAnsi"/>
          <w:color w:val="000000"/>
        </w:rPr>
        <w:t>e the best method for updating.</w:t>
      </w:r>
    </w:p>
    <w:p w:rsidR="00B82BAD" w:rsidRPr="007757F3" w:rsidRDefault="00B82BAD" w:rsidP="00B82BAD">
      <w:pPr>
        <w:pStyle w:val="ListParagraph"/>
        <w:numPr>
          <w:ilvl w:val="0"/>
          <w:numId w:val="26"/>
        </w:numPr>
        <w:autoSpaceDE w:val="0"/>
        <w:autoSpaceDN w:val="0"/>
        <w:adjustRightInd w:val="0"/>
        <w:spacing w:after="0" w:line="240" w:lineRule="auto"/>
        <w:rPr>
          <w:rFonts w:cstheme="minorHAnsi"/>
          <w:color w:val="000000"/>
        </w:rPr>
      </w:pPr>
      <w:r w:rsidRPr="007757F3">
        <w:rPr>
          <w:rFonts w:cstheme="minorHAnsi"/>
          <w:color w:val="000000"/>
        </w:rPr>
        <w:t xml:space="preserve">Dividends will be paid to the plan prior to the termination of the division. If the Plan has a daily dividend fund, a special dividend run is processed. </w:t>
      </w:r>
    </w:p>
    <w:p w:rsidR="00B82BAD" w:rsidRPr="007757F3" w:rsidRDefault="00B82BAD" w:rsidP="00B82BAD">
      <w:pPr>
        <w:autoSpaceDE w:val="0"/>
        <w:autoSpaceDN w:val="0"/>
        <w:adjustRightInd w:val="0"/>
        <w:spacing w:after="0" w:line="240" w:lineRule="auto"/>
        <w:rPr>
          <w:rFonts w:cstheme="minorHAnsi"/>
          <w:color w:val="000000"/>
        </w:rPr>
      </w:pPr>
    </w:p>
    <w:p w:rsidR="00B82BAD" w:rsidRPr="00B82BAD" w:rsidRDefault="00B82BAD" w:rsidP="00B82BAD">
      <w:pPr>
        <w:autoSpaceDE w:val="0"/>
        <w:autoSpaceDN w:val="0"/>
        <w:adjustRightInd w:val="0"/>
        <w:spacing w:after="0" w:line="240" w:lineRule="auto"/>
        <w:rPr>
          <w:rFonts w:cstheme="minorHAnsi"/>
          <w:color w:val="000000"/>
        </w:rPr>
      </w:pPr>
      <w:r w:rsidRPr="00B82BAD">
        <w:rPr>
          <w:rFonts w:cstheme="minorHAnsi"/>
          <w:color w:val="000000"/>
        </w:rPr>
        <w:t xml:space="preserve">Exception Considerations – Weekend Deconversions </w:t>
      </w:r>
    </w:p>
    <w:p w:rsidR="007757F3" w:rsidRDefault="00B82BAD" w:rsidP="00B82BAD">
      <w:pPr>
        <w:pStyle w:val="ListParagraph"/>
        <w:numPr>
          <w:ilvl w:val="0"/>
          <w:numId w:val="27"/>
        </w:numPr>
        <w:autoSpaceDE w:val="0"/>
        <w:autoSpaceDN w:val="0"/>
        <w:adjustRightInd w:val="0"/>
        <w:spacing w:after="0" w:line="240" w:lineRule="auto"/>
        <w:rPr>
          <w:rFonts w:cstheme="minorHAnsi"/>
          <w:color w:val="000000"/>
        </w:rPr>
      </w:pPr>
      <w:r w:rsidRPr="007757F3">
        <w:rPr>
          <w:rFonts w:cstheme="minorHAnsi"/>
          <w:color w:val="000000"/>
        </w:rPr>
        <w:t xml:space="preserve">Processes and documentation outlined in Section I above are applicable. </w:t>
      </w:r>
    </w:p>
    <w:p w:rsidR="007757F3" w:rsidRDefault="00B82BAD" w:rsidP="007757F3">
      <w:pPr>
        <w:pStyle w:val="ListParagraph"/>
        <w:numPr>
          <w:ilvl w:val="0"/>
          <w:numId w:val="27"/>
        </w:numPr>
        <w:autoSpaceDE w:val="0"/>
        <w:autoSpaceDN w:val="0"/>
        <w:adjustRightInd w:val="0"/>
        <w:spacing w:after="0" w:line="240" w:lineRule="auto"/>
        <w:rPr>
          <w:rFonts w:cstheme="minorHAnsi"/>
          <w:color w:val="000000"/>
        </w:rPr>
      </w:pPr>
      <w:r w:rsidRPr="00B82BAD">
        <w:rPr>
          <w:rFonts w:cstheme="minorHAnsi"/>
          <w:color w:val="000000"/>
        </w:rPr>
        <w:t xml:space="preserve">Weekend Deconversion Considerations </w:t>
      </w:r>
    </w:p>
    <w:p w:rsidR="007757F3" w:rsidRDefault="007757F3" w:rsidP="007757F3">
      <w:pPr>
        <w:pStyle w:val="ListParagraph"/>
        <w:numPr>
          <w:ilvl w:val="0"/>
          <w:numId w:val="27"/>
        </w:numPr>
        <w:autoSpaceDE w:val="0"/>
        <w:autoSpaceDN w:val="0"/>
        <w:adjustRightInd w:val="0"/>
        <w:spacing w:after="0" w:line="240" w:lineRule="auto"/>
        <w:rPr>
          <w:rFonts w:cstheme="minorHAnsi"/>
          <w:color w:val="000000"/>
        </w:rPr>
      </w:pPr>
      <w:r w:rsidRPr="007757F3">
        <w:rPr>
          <w:rFonts w:cstheme="minorHAnsi"/>
          <w:color w:val="000000"/>
        </w:rPr>
        <w:t>E</w:t>
      </w:r>
      <w:r w:rsidR="00B82BAD" w:rsidRPr="007757F3">
        <w:rPr>
          <w:rFonts w:cstheme="minorHAnsi"/>
          <w:color w:val="000000"/>
        </w:rPr>
        <w:t>ach request must be submitted as a product exception and is subject to approval by FASCore</w:t>
      </w:r>
    </w:p>
    <w:p w:rsidR="007757F3" w:rsidRDefault="00B82BAD" w:rsidP="007757F3">
      <w:pPr>
        <w:pStyle w:val="ListParagraph"/>
        <w:numPr>
          <w:ilvl w:val="0"/>
          <w:numId w:val="27"/>
        </w:numPr>
        <w:autoSpaceDE w:val="0"/>
        <w:autoSpaceDN w:val="0"/>
        <w:adjustRightInd w:val="0"/>
        <w:spacing w:after="0" w:line="240" w:lineRule="auto"/>
        <w:rPr>
          <w:rFonts w:cstheme="minorHAnsi"/>
          <w:color w:val="000000"/>
        </w:rPr>
      </w:pPr>
      <w:r w:rsidRPr="007757F3">
        <w:rPr>
          <w:rFonts w:cstheme="minorHAnsi"/>
          <w:color w:val="000000"/>
        </w:rPr>
        <w:t>The deconversion weekend should not occur during a quarter o</w:t>
      </w:r>
      <w:r w:rsidR="007757F3" w:rsidRPr="007757F3">
        <w:rPr>
          <w:rFonts w:cstheme="minorHAnsi"/>
          <w:color w:val="000000"/>
        </w:rPr>
        <w:t xml:space="preserve">r year end and must be mutually </w:t>
      </w:r>
      <w:r w:rsidRPr="007757F3">
        <w:rPr>
          <w:rFonts w:cstheme="minorHAnsi"/>
          <w:color w:val="000000"/>
        </w:rPr>
        <w:t xml:space="preserve">agreed upon prior to acceptance. </w:t>
      </w:r>
    </w:p>
    <w:p w:rsidR="007757F3" w:rsidRDefault="00B82BAD" w:rsidP="007757F3">
      <w:pPr>
        <w:pStyle w:val="ListParagraph"/>
        <w:numPr>
          <w:ilvl w:val="0"/>
          <w:numId w:val="27"/>
        </w:numPr>
        <w:autoSpaceDE w:val="0"/>
        <w:autoSpaceDN w:val="0"/>
        <w:adjustRightInd w:val="0"/>
        <w:spacing w:after="0" w:line="240" w:lineRule="auto"/>
        <w:rPr>
          <w:rFonts w:cstheme="minorHAnsi"/>
          <w:color w:val="000000"/>
        </w:rPr>
      </w:pPr>
      <w:r w:rsidRPr="007757F3">
        <w:rPr>
          <w:rFonts w:cstheme="minorHAnsi"/>
          <w:color w:val="000000"/>
        </w:rPr>
        <w:t xml:space="preserve">To be considered for a weekend deconversion the plan must meet "Large" client profile ($25mm plus range – though exception wouldn’t be necessarily tied to assets) </w:t>
      </w:r>
    </w:p>
    <w:p w:rsidR="007757F3" w:rsidRDefault="00B82BAD" w:rsidP="007757F3">
      <w:pPr>
        <w:pStyle w:val="ListParagraph"/>
        <w:numPr>
          <w:ilvl w:val="0"/>
          <w:numId w:val="27"/>
        </w:numPr>
        <w:autoSpaceDE w:val="0"/>
        <w:autoSpaceDN w:val="0"/>
        <w:adjustRightInd w:val="0"/>
        <w:spacing w:after="0" w:line="240" w:lineRule="auto"/>
        <w:rPr>
          <w:rFonts w:cstheme="minorHAnsi"/>
          <w:color w:val="000000"/>
        </w:rPr>
      </w:pPr>
      <w:r w:rsidRPr="007757F3">
        <w:rPr>
          <w:rFonts w:cstheme="minorHAnsi"/>
          <w:color w:val="000000"/>
        </w:rPr>
        <w:t xml:space="preserve">The plan sponsor and new recordkeeper must be </w:t>
      </w:r>
      <w:r w:rsidR="00260626" w:rsidRPr="00C93686">
        <w:rPr>
          <w:rFonts w:cstheme="minorHAnsi"/>
        </w:rPr>
        <w:t xml:space="preserve">readily </w:t>
      </w:r>
      <w:r w:rsidRPr="00C93686">
        <w:rPr>
          <w:rFonts w:cstheme="minorHAnsi"/>
        </w:rPr>
        <w:t>av</w:t>
      </w:r>
      <w:r w:rsidRPr="007757F3">
        <w:rPr>
          <w:rFonts w:cstheme="minorHAnsi"/>
          <w:color w:val="000000"/>
        </w:rPr>
        <w:t xml:space="preserve">ailable during the weeks leading up to and including deconversion weekend. </w:t>
      </w:r>
    </w:p>
    <w:p w:rsidR="007757F3" w:rsidRDefault="00B82BAD" w:rsidP="007757F3">
      <w:pPr>
        <w:pStyle w:val="ListParagraph"/>
        <w:numPr>
          <w:ilvl w:val="0"/>
          <w:numId w:val="27"/>
        </w:numPr>
        <w:autoSpaceDE w:val="0"/>
        <w:autoSpaceDN w:val="0"/>
        <w:adjustRightInd w:val="0"/>
        <w:spacing w:after="0" w:line="240" w:lineRule="auto"/>
        <w:rPr>
          <w:rFonts w:cstheme="minorHAnsi"/>
          <w:color w:val="000000"/>
        </w:rPr>
      </w:pPr>
      <w:r w:rsidRPr="007757F3">
        <w:rPr>
          <w:rFonts w:cstheme="minorHAnsi"/>
          <w:color w:val="000000"/>
        </w:rPr>
        <w:t>The weekend deconversion is the time period that will be used for FASCore to liquidate th</w:t>
      </w:r>
      <w:r w:rsidR="007757F3">
        <w:rPr>
          <w:rFonts w:cstheme="minorHAnsi"/>
          <w:color w:val="000000"/>
        </w:rPr>
        <w:t>e plan.</w:t>
      </w:r>
    </w:p>
    <w:p w:rsidR="007757F3" w:rsidRDefault="00B82BAD" w:rsidP="007757F3">
      <w:pPr>
        <w:pStyle w:val="ListParagraph"/>
        <w:numPr>
          <w:ilvl w:val="0"/>
          <w:numId w:val="27"/>
        </w:numPr>
        <w:autoSpaceDE w:val="0"/>
        <w:autoSpaceDN w:val="0"/>
        <w:adjustRightInd w:val="0"/>
        <w:spacing w:after="0" w:line="240" w:lineRule="auto"/>
        <w:rPr>
          <w:rFonts w:cstheme="minorHAnsi"/>
          <w:color w:val="000000"/>
        </w:rPr>
      </w:pPr>
      <w:r w:rsidRPr="007757F3">
        <w:rPr>
          <w:rFonts w:cstheme="minorHAnsi"/>
          <w:color w:val="000000"/>
        </w:rPr>
        <w:t xml:space="preserve">This does not imply there will be no blackout. The new recordkeeper may require a blackout during implementation. </w:t>
      </w:r>
    </w:p>
    <w:p w:rsidR="007757F3" w:rsidRDefault="007757F3" w:rsidP="007757F3">
      <w:pPr>
        <w:autoSpaceDE w:val="0"/>
        <w:autoSpaceDN w:val="0"/>
        <w:adjustRightInd w:val="0"/>
        <w:spacing w:after="0" w:line="240" w:lineRule="auto"/>
        <w:rPr>
          <w:rFonts w:cstheme="minorHAnsi"/>
          <w:color w:val="000000"/>
        </w:rPr>
      </w:pPr>
    </w:p>
    <w:p w:rsidR="00B82BAD" w:rsidRPr="007757F3" w:rsidRDefault="00CC0A2A" w:rsidP="007757F3">
      <w:pPr>
        <w:autoSpaceDE w:val="0"/>
        <w:autoSpaceDN w:val="0"/>
        <w:adjustRightInd w:val="0"/>
        <w:spacing w:after="0" w:line="240" w:lineRule="auto"/>
        <w:rPr>
          <w:rFonts w:cstheme="minorHAnsi"/>
          <w:color w:val="000000"/>
        </w:rPr>
      </w:pPr>
      <w:r w:rsidRPr="00C93686">
        <w:rPr>
          <w:rFonts w:cstheme="minorHAnsi"/>
        </w:rPr>
        <w:t>Please note that a</w:t>
      </w:r>
      <w:r w:rsidR="00B82BAD" w:rsidRPr="00C93686">
        <w:rPr>
          <w:rFonts w:cstheme="minorHAnsi"/>
        </w:rPr>
        <w:t>dditional fees</w:t>
      </w:r>
      <w:r w:rsidR="00B82BAD" w:rsidRPr="007757F3">
        <w:rPr>
          <w:rFonts w:cstheme="minorHAnsi"/>
          <w:color w:val="000000"/>
        </w:rPr>
        <w:t xml:space="preserve"> to cover weekend staffing and system expenses may be applicable. </w:t>
      </w:r>
    </w:p>
    <w:p w:rsidR="00B82BAD" w:rsidRPr="00B82BAD" w:rsidRDefault="00B82BAD" w:rsidP="00B82BAD">
      <w:pPr>
        <w:autoSpaceDE w:val="0"/>
        <w:autoSpaceDN w:val="0"/>
        <w:adjustRightInd w:val="0"/>
        <w:spacing w:after="0" w:line="240" w:lineRule="auto"/>
        <w:rPr>
          <w:rFonts w:cstheme="minorHAnsi"/>
          <w:color w:val="000000"/>
        </w:rPr>
      </w:pPr>
    </w:p>
    <w:p w:rsidR="00B82BAD" w:rsidRPr="00B82BAD" w:rsidRDefault="00B82BAD" w:rsidP="00B82BAD">
      <w:pPr>
        <w:autoSpaceDE w:val="0"/>
        <w:autoSpaceDN w:val="0"/>
        <w:adjustRightInd w:val="0"/>
        <w:spacing w:after="0" w:line="240" w:lineRule="auto"/>
        <w:rPr>
          <w:rFonts w:cstheme="minorHAnsi"/>
          <w:color w:val="000000"/>
        </w:rPr>
      </w:pPr>
      <w:r w:rsidRPr="00B82BAD">
        <w:rPr>
          <w:rFonts w:cstheme="minorHAnsi"/>
          <w:color w:val="000000"/>
        </w:rPr>
        <w:t xml:space="preserve">“Pseudo” Weekend Deconversion </w:t>
      </w:r>
    </w:p>
    <w:p w:rsidR="00B82BAD" w:rsidRPr="00B82BAD" w:rsidRDefault="00B82BAD" w:rsidP="00B82BAD">
      <w:pPr>
        <w:numPr>
          <w:ilvl w:val="0"/>
          <w:numId w:val="12"/>
        </w:numPr>
        <w:autoSpaceDE w:val="0"/>
        <w:autoSpaceDN w:val="0"/>
        <w:adjustRightInd w:val="0"/>
        <w:spacing w:after="0" w:line="240" w:lineRule="auto"/>
        <w:ind w:left="360" w:hanging="360"/>
        <w:rPr>
          <w:rFonts w:cstheme="minorHAnsi"/>
          <w:color w:val="000000"/>
        </w:rPr>
      </w:pPr>
      <w:r w:rsidRPr="00B82BAD">
        <w:rPr>
          <w:rFonts w:cstheme="minorHAnsi"/>
          <w:color w:val="000000"/>
        </w:rPr>
        <w:t xml:space="preserve">FASCore has the ability to blackout a plan at the end of the day on a Friday, liquidate on the following Monday and send the wire the following day on Tuesday. This can eliminate much of the blackout due reduced business days. </w:t>
      </w:r>
    </w:p>
    <w:p w:rsidR="00B82BAD" w:rsidRPr="00B82BAD" w:rsidRDefault="00B82BAD" w:rsidP="00B82BAD">
      <w:pPr>
        <w:numPr>
          <w:ilvl w:val="0"/>
          <w:numId w:val="12"/>
        </w:numPr>
        <w:autoSpaceDE w:val="0"/>
        <w:autoSpaceDN w:val="0"/>
        <w:adjustRightInd w:val="0"/>
        <w:spacing w:after="0" w:line="240" w:lineRule="auto"/>
        <w:ind w:left="360" w:hanging="360"/>
        <w:rPr>
          <w:rFonts w:cstheme="minorHAnsi"/>
          <w:color w:val="000000"/>
        </w:rPr>
      </w:pPr>
      <w:r w:rsidRPr="00B82BAD">
        <w:rPr>
          <w:rFonts w:cstheme="minorHAnsi"/>
          <w:color w:val="000000"/>
        </w:rPr>
        <w:t xml:space="preserve">These dates cannot occur during a quarter or year end and must be mutually agreed upon prior to acceptance </w:t>
      </w:r>
    </w:p>
    <w:p w:rsidR="00311B6D" w:rsidRDefault="00311B6D" w:rsidP="00B82BAD">
      <w:pPr>
        <w:rPr>
          <w:rFonts w:cstheme="minorHAnsi"/>
          <w:b/>
        </w:rPr>
      </w:pPr>
    </w:p>
    <w:p w:rsidR="00CC0A2A" w:rsidRDefault="00311B6D" w:rsidP="00CC0A2A">
      <w:pPr>
        <w:rPr>
          <w:rFonts w:cstheme="minorHAnsi"/>
        </w:rPr>
      </w:pPr>
      <w:r w:rsidRPr="00311B6D">
        <w:rPr>
          <w:rFonts w:cstheme="minorHAnsi"/>
        </w:rPr>
        <w:t>Large Trade Notifications</w:t>
      </w:r>
      <w:r>
        <w:rPr>
          <w:rFonts w:cstheme="minorHAnsi"/>
        </w:rPr>
        <w:t>:</w:t>
      </w:r>
    </w:p>
    <w:p w:rsidR="00B739E9" w:rsidRPr="00CC0A2A" w:rsidRDefault="00311B6D" w:rsidP="00CC0A2A">
      <w:pPr>
        <w:pStyle w:val="ListParagraph"/>
        <w:numPr>
          <w:ilvl w:val="0"/>
          <w:numId w:val="31"/>
        </w:numPr>
        <w:rPr>
          <w:rFonts w:cstheme="minorHAnsi"/>
          <w:b/>
        </w:rPr>
      </w:pPr>
      <w:r w:rsidRPr="00311B6D">
        <w:t xml:space="preserve">FASCore </w:t>
      </w:r>
      <w:r w:rsidR="00B739E9">
        <w:t xml:space="preserve">Investment Teams </w:t>
      </w:r>
      <w:r w:rsidRPr="00311B6D">
        <w:t xml:space="preserve">to follow </w:t>
      </w:r>
      <w:r w:rsidR="00B739E9">
        <w:t xml:space="preserve">their Normal </w:t>
      </w:r>
      <w:r w:rsidRPr="00311B6D">
        <w:t xml:space="preserve">Large Trade </w:t>
      </w:r>
      <w:r w:rsidR="00B739E9">
        <w:t>N</w:t>
      </w:r>
      <w:r w:rsidRPr="00311B6D">
        <w:t xml:space="preserve">otification </w:t>
      </w:r>
      <w:r w:rsidR="00EF0F5F">
        <w:t xml:space="preserve">procedures </w:t>
      </w:r>
      <w:r w:rsidRPr="00311B6D">
        <w:t>on Mutual</w:t>
      </w:r>
      <w:r w:rsidR="00EF0F5F">
        <w:t xml:space="preserve"> F</w:t>
      </w:r>
      <w:r w:rsidRPr="00311B6D">
        <w:t>unds</w:t>
      </w:r>
      <w:r w:rsidR="00B739E9">
        <w:t>.</w:t>
      </w:r>
    </w:p>
    <w:p w:rsidR="00CC0A2A" w:rsidRPr="00CC0A2A" w:rsidRDefault="00CC0A2A" w:rsidP="00CC0A2A">
      <w:pPr>
        <w:pStyle w:val="ListParagraph"/>
        <w:numPr>
          <w:ilvl w:val="0"/>
          <w:numId w:val="31"/>
        </w:numPr>
        <w:rPr>
          <w:rFonts w:cstheme="minorHAnsi"/>
          <w:b/>
        </w:rPr>
      </w:pPr>
      <w:r w:rsidRPr="00311B6D">
        <w:t xml:space="preserve">FASCore </w:t>
      </w:r>
      <w:r>
        <w:t xml:space="preserve">Investment Teams </w:t>
      </w:r>
      <w:r w:rsidRPr="00311B6D">
        <w:t>to</w:t>
      </w:r>
      <w:r>
        <w:t xml:space="preserve"> send Large Trade Notification on MetLife Annuities for amounts greater than </w:t>
      </w:r>
      <w:r w:rsidRPr="00311B6D">
        <w:t xml:space="preserve">(&gt; 5M) notifications to: </w:t>
      </w:r>
      <w:hyperlink r:id="rId11" w:history="1">
        <w:r w:rsidR="00291CA7" w:rsidRPr="00DB01D3">
          <w:rPr>
            <w:rStyle w:val="Hyperlink"/>
          </w:rPr>
          <w:t>MetLifeAnnuityOpsAccounting@metlife.com</w:t>
        </w:r>
      </w:hyperlink>
    </w:p>
    <w:p w:rsidR="00B4226C" w:rsidRPr="00B739E9" w:rsidRDefault="00B4226C" w:rsidP="00B82BAD">
      <w:pPr>
        <w:pStyle w:val="ListParagraph"/>
        <w:numPr>
          <w:ilvl w:val="0"/>
          <w:numId w:val="29"/>
        </w:numPr>
        <w:rPr>
          <w:rFonts w:cstheme="minorHAnsi"/>
          <w:b/>
        </w:rPr>
      </w:pPr>
      <w:r w:rsidRPr="00B739E9">
        <w:rPr>
          <w:rFonts w:cstheme="minorHAnsi"/>
          <w:b/>
        </w:rPr>
        <w:br w:type="page"/>
      </w:r>
    </w:p>
    <w:p w:rsidR="00E82D1C" w:rsidRDefault="00E82D1C" w:rsidP="00194049">
      <w:pPr>
        <w:rPr>
          <w:rFonts w:cstheme="minorHAnsi"/>
          <w:b/>
          <w:sz w:val="20"/>
          <w:szCs w:val="20"/>
        </w:rPr>
      </w:pPr>
      <w:r>
        <w:rPr>
          <w:rFonts w:cstheme="minorHAnsi"/>
          <w:b/>
          <w:sz w:val="20"/>
          <w:szCs w:val="20"/>
        </w:rPr>
        <w:t>Appendix A</w:t>
      </w:r>
    </w:p>
    <w:p w:rsidR="00B4226C" w:rsidRDefault="00B4226C" w:rsidP="00E82D1C">
      <w:pPr>
        <w:rPr>
          <w:b/>
        </w:rPr>
      </w:pPr>
      <w:r>
        <w:rPr>
          <w:b/>
        </w:rPr>
        <w:t xml:space="preserve">Information </w:t>
      </w:r>
      <w:r w:rsidR="00E82D1C">
        <w:rPr>
          <w:b/>
        </w:rPr>
        <w:t xml:space="preserve">AE </w:t>
      </w:r>
      <w:r>
        <w:rPr>
          <w:b/>
        </w:rPr>
        <w:t xml:space="preserve">should send to Plan Sponsor in </w:t>
      </w:r>
      <w:r w:rsidR="00E82D1C" w:rsidRPr="00BA454C">
        <w:rPr>
          <w:b/>
        </w:rPr>
        <w:t>Acknowledgement Email</w:t>
      </w:r>
      <w:r>
        <w:rPr>
          <w:b/>
        </w:rPr>
        <w:t xml:space="preserve"> of Notification</w:t>
      </w:r>
    </w:p>
    <w:p w:rsidR="004C0648" w:rsidRDefault="009E42E8" w:rsidP="00E82D1C">
      <w:pPr>
        <w:pStyle w:val="ListParagraph"/>
        <w:numPr>
          <w:ilvl w:val="0"/>
          <w:numId w:val="6"/>
        </w:numPr>
      </w:pPr>
      <w:r>
        <w:t>AE to i</w:t>
      </w:r>
      <w:r w:rsidR="004C0648">
        <w:t xml:space="preserve">ndicate </w:t>
      </w:r>
      <w:r>
        <w:t xml:space="preserve">they </w:t>
      </w:r>
      <w:r w:rsidR="004C0648">
        <w:t>have requested reports for potential charge</w:t>
      </w:r>
      <w:r>
        <w:t>s applicable to the Annuity Contract and will provide Deconversion Checklist once that information is available.</w:t>
      </w:r>
      <w:r w:rsidR="00523EB3">
        <w:t xml:space="preserve">  Approximate turnaround to obtain Charges is 10 business days</w:t>
      </w:r>
    </w:p>
    <w:p w:rsidR="009E42E8" w:rsidRDefault="009E42E8" w:rsidP="009E42E8">
      <w:pPr>
        <w:pStyle w:val="ListParagraph"/>
        <w:numPr>
          <w:ilvl w:val="0"/>
          <w:numId w:val="6"/>
        </w:numPr>
      </w:pPr>
      <w:r>
        <w:t xml:space="preserve">AE to instruct plan they will need to </w:t>
      </w:r>
      <w:r w:rsidR="00F41FE7">
        <w:t xml:space="preserve">collect and </w:t>
      </w:r>
      <w:r>
        <w:t>send</w:t>
      </w:r>
      <w:r w:rsidR="00F41FE7">
        <w:t xml:space="preserve"> with completed checklist the following documents:</w:t>
      </w:r>
    </w:p>
    <w:p w:rsidR="009E42E8" w:rsidRDefault="00E82D1C" w:rsidP="009E42E8">
      <w:pPr>
        <w:pStyle w:val="ListParagraph"/>
        <w:numPr>
          <w:ilvl w:val="0"/>
          <w:numId w:val="28"/>
        </w:numPr>
      </w:pPr>
      <w:r w:rsidRPr="001A76C9">
        <w:t>Letter of Intent</w:t>
      </w:r>
      <w:r w:rsidR="005545AA">
        <w:t xml:space="preserve"> on Plan Letter Head</w:t>
      </w:r>
      <w:r>
        <w:t xml:space="preserve"> from Sponsor to deconvert</w:t>
      </w:r>
      <w:r w:rsidR="00B4226C">
        <w:t xml:space="preserve"> (</w:t>
      </w:r>
      <w:r w:rsidR="004C0648">
        <w:t xml:space="preserve">Letter </w:t>
      </w:r>
      <w:r w:rsidR="00B4226C">
        <w:t xml:space="preserve">should </w:t>
      </w:r>
      <w:r w:rsidR="004C0648">
        <w:t>clearly include Plan Number, Plan Name, and New Provider)</w:t>
      </w:r>
    </w:p>
    <w:p w:rsidR="009E42E8" w:rsidRDefault="004C0648" w:rsidP="009E42E8">
      <w:pPr>
        <w:pStyle w:val="ListParagraph"/>
        <w:numPr>
          <w:ilvl w:val="0"/>
          <w:numId w:val="28"/>
        </w:numPr>
      </w:pPr>
      <w:r>
        <w:t>Board Resolution removing the trustee and/or recordkeeper</w:t>
      </w:r>
    </w:p>
    <w:p w:rsidR="00E82D1C" w:rsidRDefault="004C0648" w:rsidP="009E42E8">
      <w:pPr>
        <w:pStyle w:val="ListParagraph"/>
        <w:numPr>
          <w:ilvl w:val="0"/>
          <w:numId w:val="28"/>
        </w:numPr>
      </w:pPr>
      <w:r>
        <w:t>Letter from new trustee/recordkeeper excepting the transfer of assets</w:t>
      </w:r>
    </w:p>
    <w:p w:rsidR="00B739E9" w:rsidRDefault="005545AA" w:rsidP="005545AA">
      <w:pPr>
        <w:pStyle w:val="ListParagraph"/>
        <w:numPr>
          <w:ilvl w:val="0"/>
          <w:numId w:val="28"/>
        </w:numPr>
        <w:rPr>
          <w:rFonts w:cstheme="minorHAnsi"/>
        </w:rPr>
      </w:pPr>
      <w:r w:rsidRPr="00B739E9">
        <w:rPr>
          <w:rFonts w:cstheme="minorHAnsi"/>
        </w:rPr>
        <w:t>Copy of Blackout Notice</w:t>
      </w:r>
    </w:p>
    <w:p w:rsidR="005545AA" w:rsidRPr="00BF612B" w:rsidRDefault="005545AA" w:rsidP="00BF612B">
      <w:pPr>
        <w:pStyle w:val="ListParagraph"/>
        <w:numPr>
          <w:ilvl w:val="0"/>
          <w:numId w:val="6"/>
        </w:numPr>
        <w:rPr>
          <w:rFonts w:cstheme="minorHAnsi"/>
        </w:rPr>
      </w:pPr>
      <w:r w:rsidRPr="00BF612B">
        <w:rPr>
          <w:rFonts w:cstheme="minorHAnsi"/>
        </w:rPr>
        <w:t xml:space="preserve">Effective date of plan deconversion must be </w:t>
      </w:r>
      <w:r w:rsidR="00F82616">
        <w:rPr>
          <w:rFonts w:cstheme="minorHAnsi"/>
        </w:rPr>
        <w:t>45</w:t>
      </w:r>
      <w:r w:rsidRPr="00BF612B">
        <w:rPr>
          <w:rFonts w:cstheme="minorHAnsi"/>
        </w:rPr>
        <w:t xml:space="preserve"> days from date all required paperwork is completed and received.  This date is subject to approval</w:t>
      </w:r>
    </w:p>
    <w:p w:rsidR="00B4226C" w:rsidRDefault="00B4226C">
      <w:pPr>
        <w:rPr>
          <w:rFonts w:cstheme="minorHAnsi"/>
          <w:b/>
          <w:sz w:val="20"/>
          <w:szCs w:val="20"/>
        </w:rPr>
      </w:pPr>
      <w:r>
        <w:rPr>
          <w:rFonts w:cstheme="minorHAnsi"/>
          <w:b/>
          <w:sz w:val="20"/>
          <w:szCs w:val="20"/>
        </w:rPr>
        <w:br w:type="page"/>
      </w:r>
    </w:p>
    <w:p w:rsidR="00E82D1C" w:rsidRDefault="00E82D1C" w:rsidP="00194049">
      <w:pPr>
        <w:rPr>
          <w:rFonts w:cstheme="minorHAnsi"/>
          <w:b/>
          <w:sz w:val="20"/>
          <w:szCs w:val="20"/>
        </w:rPr>
      </w:pPr>
      <w:r>
        <w:rPr>
          <w:rFonts w:cstheme="minorHAnsi"/>
          <w:b/>
          <w:sz w:val="20"/>
          <w:szCs w:val="20"/>
        </w:rPr>
        <w:t xml:space="preserve">Appendix B </w:t>
      </w:r>
    </w:p>
    <w:p w:rsidR="00BA454C" w:rsidRDefault="001A76C9" w:rsidP="00194049">
      <w:pPr>
        <w:rPr>
          <w:rFonts w:cstheme="minorHAnsi"/>
          <w:b/>
          <w:sz w:val="20"/>
          <w:szCs w:val="20"/>
        </w:rPr>
      </w:pPr>
      <w:r w:rsidRPr="000B2745">
        <w:rPr>
          <w:rFonts w:cstheme="minorHAnsi"/>
          <w:b/>
          <w:sz w:val="20"/>
          <w:szCs w:val="20"/>
        </w:rPr>
        <w:t xml:space="preserve">Product Grid </w:t>
      </w:r>
      <w:r w:rsidR="008572E7">
        <w:rPr>
          <w:rFonts w:cstheme="minorHAnsi"/>
          <w:b/>
          <w:sz w:val="20"/>
          <w:szCs w:val="20"/>
        </w:rPr>
        <w:t xml:space="preserve">for AE to use for </w:t>
      </w:r>
      <w:r w:rsidR="00BA454C" w:rsidRPr="000B2745">
        <w:rPr>
          <w:rFonts w:cstheme="minorHAnsi"/>
          <w:b/>
          <w:sz w:val="20"/>
          <w:szCs w:val="20"/>
        </w:rPr>
        <w:t xml:space="preserve">Requesting Charge Information </w:t>
      </w:r>
      <w:r w:rsidR="00EC6104" w:rsidRPr="000B2745">
        <w:rPr>
          <w:rFonts w:cstheme="minorHAnsi"/>
          <w:b/>
          <w:sz w:val="20"/>
          <w:szCs w:val="20"/>
        </w:rPr>
        <w:t>–</w:t>
      </w:r>
      <w:r w:rsidR="00BA454C" w:rsidRPr="000B2745">
        <w:rPr>
          <w:rFonts w:cstheme="minorHAnsi"/>
          <w:b/>
          <w:sz w:val="20"/>
          <w:szCs w:val="20"/>
        </w:rPr>
        <w:t xml:space="preserve"> </w:t>
      </w:r>
    </w:p>
    <w:tbl>
      <w:tblPr>
        <w:tblW w:w="9810" w:type="dxa"/>
        <w:tblInd w:w="-162" w:type="dxa"/>
        <w:tblCellMar>
          <w:left w:w="0" w:type="dxa"/>
          <w:right w:w="0" w:type="dxa"/>
        </w:tblCellMar>
        <w:tblLook w:val="04A0" w:firstRow="1" w:lastRow="0" w:firstColumn="1" w:lastColumn="0" w:noHBand="0" w:noVBand="1"/>
      </w:tblPr>
      <w:tblGrid>
        <w:gridCol w:w="2250"/>
        <w:gridCol w:w="3735"/>
        <w:gridCol w:w="3825"/>
      </w:tblGrid>
      <w:tr w:rsidR="00975B0B" w:rsidTr="00AA7E68">
        <w:trPr>
          <w:trHeight w:val="539"/>
        </w:trPr>
        <w:tc>
          <w:tcPr>
            <w:tcW w:w="2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5B0B" w:rsidRDefault="00975B0B">
            <w:pPr>
              <w:jc w:val="center"/>
              <w:rPr>
                <w:rFonts w:ascii="Calibri" w:hAnsi="Calibri" w:cs="Calibri"/>
                <w:b/>
                <w:bCs/>
                <w:sz w:val="20"/>
                <w:szCs w:val="20"/>
              </w:rPr>
            </w:pPr>
            <w:r>
              <w:rPr>
                <w:b/>
                <w:bCs/>
                <w:sz w:val="20"/>
                <w:szCs w:val="20"/>
              </w:rPr>
              <w:t>System / Product</w:t>
            </w:r>
          </w:p>
        </w:tc>
        <w:tc>
          <w:tcPr>
            <w:tcW w:w="37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75B0B" w:rsidRPr="00AA7E68" w:rsidRDefault="00AA7E68" w:rsidP="00AA7E68">
            <w:pPr>
              <w:jc w:val="center"/>
              <w:rPr>
                <w:b/>
                <w:bCs/>
                <w:sz w:val="20"/>
                <w:szCs w:val="20"/>
              </w:rPr>
            </w:pPr>
            <w:r>
              <w:rPr>
                <w:b/>
                <w:bCs/>
                <w:sz w:val="20"/>
                <w:szCs w:val="20"/>
              </w:rPr>
              <w:t>Surrender/Withdrawal/Termination</w:t>
            </w:r>
            <w:r w:rsidR="00975B0B">
              <w:rPr>
                <w:b/>
                <w:bCs/>
                <w:sz w:val="20"/>
                <w:szCs w:val="20"/>
              </w:rPr>
              <w:t xml:space="preserve">  </w:t>
            </w:r>
            <w:r w:rsidR="00975B0B">
              <w:rPr>
                <w:b/>
                <w:bCs/>
                <w:sz w:val="20"/>
                <w:szCs w:val="20"/>
              </w:rPr>
              <w:br/>
            </w:r>
            <w:r>
              <w:rPr>
                <w:b/>
                <w:bCs/>
                <w:sz w:val="20"/>
                <w:szCs w:val="20"/>
              </w:rPr>
              <w:t xml:space="preserve">Charges </w:t>
            </w:r>
            <w:r w:rsidR="00975B0B">
              <w:rPr>
                <w:b/>
                <w:bCs/>
                <w:sz w:val="20"/>
                <w:szCs w:val="20"/>
              </w:rPr>
              <w:t>Request goes to:</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75B0B" w:rsidRDefault="00AA7E68">
            <w:pPr>
              <w:jc w:val="center"/>
              <w:rPr>
                <w:rFonts w:ascii="Calibri" w:hAnsi="Calibri" w:cs="Calibri"/>
                <w:b/>
                <w:bCs/>
                <w:sz w:val="20"/>
                <w:szCs w:val="20"/>
              </w:rPr>
            </w:pPr>
            <w:r>
              <w:rPr>
                <w:b/>
                <w:bCs/>
                <w:sz w:val="20"/>
                <w:szCs w:val="20"/>
              </w:rPr>
              <w:t>MVA Quote</w:t>
            </w:r>
            <w:r w:rsidR="00975B0B">
              <w:rPr>
                <w:b/>
                <w:bCs/>
                <w:sz w:val="20"/>
                <w:szCs w:val="20"/>
              </w:rPr>
              <w:br/>
              <w:t>Request goes to:</w:t>
            </w:r>
          </w:p>
        </w:tc>
      </w:tr>
      <w:tr w:rsidR="00547A35" w:rsidTr="00AA7E68">
        <w:trPr>
          <w:trHeight w:val="50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A35" w:rsidRDefault="00547A35" w:rsidP="00AA7E68">
            <w:pPr>
              <w:rPr>
                <w:rFonts w:ascii="Calibri" w:hAnsi="Calibri" w:cs="Calibri"/>
                <w:sz w:val="20"/>
                <w:szCs w:val="20"/>
              </w:rPr>
            </w:pPr>
            <w:r>
              <w:rPr>
                <w:sz w:val="20"/>
                <w:szCs w:val="20"/>
              </w:rPr>
              <w:t>FASCore - Stable Value</w:t>
            </w:r>
          </w:p>
        </w:tc>
        <w:tc>
          <w:tcPr>
            <w:tcW w:w="37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47A35" w:rsidRDefault="00547A35" w:rsidP="006A5E50">
            <w:pPr>
              <w:jc w:val="center"/>
              <w:rPr>
                <w:rFonts w:ascii="Calibri" w:hAnsi="Calibri" w:cs="Calibri"/>
                <w:sz w:val="20"/>
                <w:szCs w:val="20"/>
              </w:rPr>
            </w:pPr>
            <w:r>
              <w:rPr>
                <w:sz w:val="20"/>
                <w:szCs w:val="20"/>
              </w:rPr>
              <w:t>N/A</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47A35" w:rsidRDefault="00547A35" w:rsidP="006A5E50">
            <w:pPr>
              <w:jc w:val="center"/>
              <w:rPr>
                <w:rFonts w:ascii="Calibri" w:hAnsi="Calibri" w:cs="Calibri"/>
                <w:sz w:val="20"/>
                <w:szCs w:val="20"/>
              </w:rPr>
            </w:pPr>
            <w:r>
              <w:rPr>
                <w:sz w:val="20"/>
                <w:szCs w:val="20"/>
              </w:rPr>
              <w:t>Corporate Benefit Funding Group</w:t>
            </w:r>
          </w:p>
        </w:tc>
      </w:tr>
      <w:tr w:rsidR="00547A35" w:rsidTr="00AA7E68">
        <w:trPr>
          <w:trHeight w:val="72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A35" w:rsidRDefault="00547A35" w:rsidP="00AA7E68">
            <w:pPr>
              <w:rPr>
                <w:rFonts w:ascii="Calibri" w:hAnsi="Calibri" w:cs="Calibri"/>
                <w:sz w:val="20"/>
                <w:szCs w:val="20"/>
              </w:rPr>
            </w:pPr>
            <w:r>
              <w:rPr>
                <w:sz w:val="20"/>
                <w:szCs w:val="20"/>
              </w:rPr>
              <w:t>FASCore - GTS</w:t>
            </w:r>
          </w:p>
        </w:tc>
        <w:tc>
          <w:tcPr>
            <w:tcW w:w="3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A35" w:rsidRDefault="00547A35" w:rsidP="00AA7E68">
            <w:pPr>
              <w:jc w:val="center"/>
              <w:rPr>
                <w:rFonts w:ascii="Calibri" w:hAnsi="Calibri" w:cs="Calibri"/>
                <w:sz w:val="20"/>
                <w:szCs w:val="20"/>
              </w:rPr>
            </w:pPr>
            <w:r>
              <w:rPr>
                <w:sz w:val="20"/>
                <w:szCs w:val="20"/>
              </w:rPr>
              <w:t>AE runs SC report off Partnerlink</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A35" w:rsidRDefault="00547A35" w:rsidP="00AA7E68">
            <w:pPr>
              <w:jc w:val="center"/>
              <w:rPr>
                <w:rFonts w:ascii="Calibri" w:hAnsi="Calibri" w:cs="Calibri"/>
                <w:sz w:val="20"/>
                <w:szCs w:val="20"/>
              </w:rPr>
            </w:pPr>
            <w:r>
              <w:rPr>
                <w:sz w:val="20"/>
                <w:szCs w:val="20"/>
              </w:rPr>
              <w:t>1. AE requests MVA report from Methome</w:t>
            </w:r>
            <w:r>
              <w:rPr>
                <w:sz w:val="20"/>
                <w:szCs w:val="20"/>
              </w:rPr>
              <w:br/>
              <w:t>2. AE to send SC &amp; MVA reports to MLR_Pricing to request MVA Quote</w:t>
            </w:r>
          </w:p>
        </w:tc>
      </w:tr>
      <w:tr w:rsidR="00547A35" w:rsidTr="00AA7E68">
        <w:trPr>
          <w:trHeight w:val="800"/>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A35" w:rsidRDefault="00547A35" w:rsidP="00AA7E68">
            <w:pPr>
              <w:rPr>
                <w:rFonts w:ascii="Calibri" w:hAnsi="Calibri" w:cs="Calibri"/>
                <w:sz w:val="20"/>
                <w:szCs w:val="20"/>
              </w:rPr>
            </w:pPr>
            <w:r>
              <w:rPr>
                <w:sz w:val="20"/>
                <w:szCs w:val="20"/>
              </w:rPr>
              <w:t xml:space="preserve">FASCore </w:t>
            </w:r>
            <w:r w:rsidR="00AA7E68">
              <w:rPr>
                <w:sz w:val="20"/>
                <w:szCs w:val="20"/>
              </w:rPr>
              <w:t>–</w:t>
            </w:r>
            <w:r>
              <w:rPr>
                <w:sz w:val="20"/>
                <w:szCs w:val="20"/>
              </w:rPr>
              <w:t xml:space="preserve"> SVA</w:t>
            </w:r>
            <w:r w:rsidR="00AA7E68">
              <w:rPr>
                <w:sz w:val="20"/>
                <w:szCs w:val="20"/>
              </w:rPr>
              <w:t xml:space="preserve"> Fixed</w:t>
            </w:r>
          </w:p>
        </w:tc>
        <w:tc>
          <w:tcPr>
            <w:tcW w:w="3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A35" w:rsidRDefault="00547A35" w:rsidP="00AA7E68">
            <w:pPr>
              <w:jc w:val="center"/>
              <w:rPr>
                <w:rFonts w:ascii="Calibri" w:hAnsi="Calibri" w:cs="Calibri"/>
                <w:sz w:val="20"/>
                <w:szCs w:val="20"/>
              </w:rPr>
            </w:pPr>
            <w:r>
              <w:rPr>
                <w:sz w:val="20"/>
                <w:szCs w:val="20"/>
              </w:rPr>
              <w:t>AE runs SC report off Partnerlink</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A35" w:rsidRDefault="00547A35" w:rsidP="00AA7E68">
            <w:pPr>
              <w:jc w:val="center"/>
              <w:rPr>
                <w:rFonts w:ascii="Calibri" w:hAnsi="Calibri" w:cs="Calibri"/>
                <w:sz w:val="20"/>
                <w:szCs w:val="20"/>
              </w:rPr>
            </w:pPr>
            <w:r>
              <w:rPr>
                <w:sz w:val="20"/>
                <w:szCs w:val="20"/>
              </w:rPr>
              <w:t>1. AE requests MVA report from Methome</w:t>
            </w:r>
            <w:r>
              <w:rPr>
                <w:sz w:val="20"/>
                <w:szCs w:val="20"/>
              </w:rPr>
              <w:br/>
              <w:t>2. AE to send SC &amp; MVA reports to MLR_Pricing to request MVA Quote</w:t>
            </w:r>
          </w:p>
        </w:tc>
      </w:tr>
      <w:tr w:rsidR="00547A35" w:rsidTr="00AA7E68">
        <w:trPr>
          <w:trHeight w:val="925"/>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7A35" w:rsidRDefault="00547A35" w:rsidP="00AA7E68">
            <w:pPr>
              <w:rPr>
                <w:rFonts w:ascii="Calibri" w:hAnsi="Calibri" w:cs="Calibri"/>
                <w:sz w:val="20"/>
                <w:szCs w:val="20"/>
              </w:rPr>
            </w:pPr>
            <w:r>
              <w:rPr>
                <w:sz w:val="20"/>
                <w:szCs w:val="20"/>
              </w:rPr>
              <w:t xml:space="preserve">FASCore </w:t>
            </w:r>
            <w:r w:rsidR="00AA7E68">
              <w:rPr>
                <w:sz w:val="20"/>
                <w:szCs w:val="20"/>
              </w:rPr>
              <w:t>–</w:t>
            </w:r>
            <w:r>
              <w:rPr>
                <w:sz w:val="20"/>
                <w:szCs w:val="20"/>
              </w:rPr>
              <w:t xml:space="preserve"> GAA</w:t>
            </w:r>
            <w:r w:rsidR="00AA7E68">
              <w:rPr>
                <w:sz w:val="20"/>
                <w:szCs w:val="20"/>
              </w:rPr>
              <w:t xml:space="preserve"> Fixed</w:t>
            </w:r>
          </w:p>
        </w:tc>
        <w:tc>
          <w:tcPr>
            <w:tcW w:w="3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A35" w:rsidRDefault="00547A35" w:rsidP="00AA7E68">
            <w:pPr>
              <w:jc w:val="center"/>
              <w:rPr>
                <w:rFonts w:ascii="Calibri" w:hAnsi="Calibri" w:cs="Calibri"/>
                <w:sz w:val="24"/>
                <w:szCs w:val="24"/>
              </w:rPr>
            </w:pPr>
            <w:r>
              <w:rPr>
                <w:sz w:val="20"/>
                <w:szCs w:val="20"/>
              </w:rPr>
              <w:t xml:space="preserve">AE to send </w:t>
            </w:r>
            <w:r>
              <w:rPr>
                <w:color w:val="000000"/>
                <w:sz w:val="20"/>
                <w:szCs w:val="20"/>
              </w:rPr>
              <w:t>current balance, deconversion date, current rate, and reset date to MLR Pricing</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7A35" w:rsidRDefault="00547A35" w:rsidP="00AA7E68">
            <w:pPr>
              <w:jc w:val="center"/>
              <w:rPr>
                <w:rFonts w:ascii="Calibri" w:hAnsi="Calibri" w:cs="Calibri"/>
                <w:sz w:val="20"/>
                <w:szCs w:val="20"/>
              </w:rPr>
            </w:pPr>
            <w:r>
              <w:rPr>
                <w:sz w:val="20"/>
                <w:szCs w:val="20"/>
              </w:rPr>
              <w:t>N/A</w:t>
            </w:r>
          </w:p>
        </w:tc>
      </w:tr>
      <w:tr w:rsidR="00975B0B" w:rsidTr="00AA7E68">
        <w:trPr>
          <w:trHeight w:val="493"/>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A7E68" w:rsidRDefault="00975B0B" w:rsidP="00AA7E68">
            <w:pPr>
              <w:spacing w:after="0" w:line="240" w:lineRule="auto"/>
              <w:rPr>
                <w:sz w:val="20"/>
                <w:szCs w:val="20"/>
              </w:rPr>
            </w:pPr>
            <w:r>
              <w:rPr>
                <w:sz w:val="20"/>
                <w:szCs w:val="20"/>
              </w:rPr>
              <w:t xml:space="preserve">FASCore </w:t>
            </w:r>
            <w:r w:rsidR="00AA7E68">
              <w:rPr>
                <w:sz w:val="20"/>
                <w:szCs w:val="20"/>
              </w:rPr>
              <w:t>–</w:t>
            </w:r>
            <w:r>
              <w:rPr>
                <w:sz w:val="20"/>
                <w:szCs w:val="20"/>
              </w:rPr>
              <w:t xml:space="preserve"> FFA</w:t>
            </w:r>
            <w:r w:rsidR="00AA7E68">
              <w:rPr>
                <w:sz w:val="20"/>
                <w:szCs w:val="20"/>
              </w:rPr>
              <w:t xml:space="preserve"> </w:t>
            </w:r>
          </w:p>
          <w:p w:rsidR="00975B0B" w:rsidRDefault="00AA7E68" w:rsidP="00AA7E68">
            <w:pPr>
              <w:spacing w:after="0" w:line="240" w:lineRule="auto"/>
              <w:rPr>
                <w:rFonts w:ascii="Calibri" w:hAnsi="Calibri" w:cs="Calibri"/>
                <w:sz w:val="20"/>
                <w:szCs w:val="20"/>
              </w:rPr>
            </w:pPr>
            <w:r>
              <w:rPr>
                <w:sz w:val="20"/>
                <w:szCs w:val="20"/>
              </w:rPr>
              <w:t>(on fixed only)</w:t>
            </w:r>
          </w:p>
        </w:tc>
        <w:tc>
          <w:tcPr>
            <w:tcW w:w="37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5B0B" w:rsidRDefault="00975B0B">
            <w:pPr>
              <w:jc w:val="center"/>
              <w:rPr>
                <w:rFonts w:ascii="Calibri" w:hAnsi="Calibri" w:cs="Calibri"/>
                <w:sz w:val="20"/>
                <w:szCs w:val="20"/>
              </w:rPr>
            </w:pPr>
            <w:r>
              <w:rPr>
                <w:sz w:val="20"/>
                <w:szCs w:val="20"/>
              </w:rPr>
              <w:t>IB_Plan Services Reports Request</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5B0B" w:rsidRDefault="00975B0B">
            <w:pPr>
              <w:jc w:val="center"/>
              <w:rPr>
                <w:rFonts w:ascii="Calibri" w:hAnsi="Calibri" w:cs="Calibri"/>
                <w:sz w:val="20"/>
                <w:szCs w:val="20"/>
              </w:rPr>
            </w:pPr>
            <w:r>
              <w:rPr>
                <w:sz w:val="20"/>
                <w:szCs w:val="20"/>
              </w:rPr>
              <w:t>N/A</w:t>
            </w:r>
          </w:p>
        </w:tc>
      </w:tr>
      <w:tr w:rsidR="00975B0B" w:rsidTr="00AA7E68">
        <w:trPr>
          <w:trHeight w:val="493"/>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5B0B" w:rsidRDefault="00975B0B" w:rsidP="00AA7E68">
            <w:pPr>
              <w:rPr>
                <w:rFonts w:ascii="Calibri" w:hAnsi="Calibri" w:cs="Calibri"/>
                <w:sz w:val="20"/>
                <w:szCs w:val="20"/>
              </w:rPr>
            </w:pPr>
            <w:r>
              <w:rPr>
                <w:sz w:val="20"/>
                <w:szCs w:val="20"/>
              </w:rPr>
              <w:t xml:space="preserve">FASCore </w:t>
            </w:r>
            <w:r w:rsidR="00AA7E68">
              <w:rPr>
                <w:sz w:val="20"/>
                <w:szCs w:val="20"/>
              </w:rPr>
              <w:t>–</w:t>
            </w:r>
            <w:r>
              <w:rPr>
                <w:sz w:val="20"/>
                <w:szCs w:val="20"/>
              </w:rPr>
              <w:t xml:space="preserve"> PPA</w:t>
            </w:r>
          </w:p>
        </w:tc>
        <w:tc>
          <w:tcPr>
            <w:tcW w:w="3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B0B" w:rsidRDefault="00975B0B" w:rsidP="00AA7E68">
            <w:pPr>
              <w:rPr>
                <w:rFonts w:ascii="Calibri" w:hAnsi="Calibri" w:cs="Calibri"/>
                <w:sz w:val="20"/>
                <w:szCs w:val="20"/>
              </w:rPr>
            </w:pPr>
            <w:r>
              <w:rPr>
                <w:sz w:val="20"/>
                <w:szCs w:val="20"/>
              </w:rPr>
              <w:t>IB_Plan Services Reports Request</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5B0B" w:rsidRDefault="00975B0B" w:rsidP="00AA7E68">
            <w:pPr>
              <w:rPr>
                <w:rFonts w:ascii="Calibri" w:hAnsi="Calibri" w:cs="Calibri"/>
                <w:sz w:val="20"/>
                <w:szCs w:val="20"/>
              </w:rPr>
            </w:pPr>
            <w:r>
              <w:rPr>
                <w:sz w:val="20"/>
                <w:szCs w:val="20"/>
              </w:rPr>
              <w:t>N/A</w:t>
            </w:r>
          </w:p>
        </w:tc>
      </w:tr>
      <w:tr w:rsidR="00975B0B" w:rsidTr="00AA7E68">
        <w:trPr>
          <w:trHeight w:val="50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5B0B" w:rsidRDefault="00975B0B">
            <w:pPr>
              <w:rPr>
                <w:rFonts w:ascii="Calibri" w:hAnsi="Calibri" w:cs="Calibri"/>
                <w:sz w:val="20"/>
                <w:szCs w:val="20"/>
              </w:rPr>
            </w:pPr>
            <w:r>
              <w:rPr>
                <w:sz w:val="20"/>
                <w:szCs w:val="20"/>
              </w:rPr>
              <w:t xml:space="preserve">FASCore </w:t>
            </w:r>
            <w:r w:rsidR="00AA7E68">
              <w:rPr>
                <w:sz w:val="20"/>
                <w:szCs w:val="20"/>
              </w:rPr>
              <w:t>–</w:t>
            </w:r>
            <w:r>
              <w:rPr>
                <w:sz w:val="20"/>
                <w:szCs w:val="20"/>
              </w:rPr>
              <w:t xml:space="preserve"> EPPA</w:t>
            </w:r>
          </w:p>
        </w:tc>
        <w:tc>
          <w:tcPr>
            <w:tcW w:w="37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5B0B" w:rsidRDefault="00975B0B">
            <w:pPr>
              <w:jc w:val="center"/>
              <w:rPr>
                <w:rFonts w:ascii="Calibri" w:hAnsi="Calibri" w:cs="Calibri"/>
                <w:sz w:val="20"/>
                <w:szCs w:val="20"/>
              </w:rPr>
            </w:pPr>
            <w:r>
              <w:rPr>
                <w:sz w:val="20"/>
                <w:szCs w:val="20"/>
              </w:rPr>
              <w:t>IB_Plan Services Reports Request</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5B0B" w:rsidRDefault="00975B0B">
            <w:pPr>
              <w:jc w:val="center"/>
              <w:rPr>
                <w:rFonts w:ascii="Calibri" w:hAnsi="Calibri" w:cs="Calibri"/>
                <w:sz w:val="20"/>
                <w:szCs w:val="20"/>
              </w:rPr>
            </w:pPr>
            <w:r>
              <w:rPr>
                <w:sz w:val="20"/>
                <w:szCs w:val="20"/>
              </w:rPr>
              <w:t>N/A</w:t>
            </w:r>
          </w:p>
        </w:tc>
      </w:tr>
      <w:tr w:rsidR="00975B0B" w:rsidTr="00AA7E68">
        <w:trPr>
          <w:trHeight w:val="493"/>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5B0B" w:rsidRDefault="00975B0B">
            <w:pPr>
              <w:rPr>
                <w:rFonts w:ascii="Calibri" w:hAnsi="Calibri" w:cs="Calibri"/>
                <w:sz w:val="20"/>
                <w:szCs w:val="20"/>
              </w:rPr>
            </w:pPr>
            <w:r>
              <w:rPr>
                <w:sz w:val="20"/>
                <w:szCs w:val="20"/>
              </w:rPr>
              <w:t xml:space="preserve">FASCore </w:t>
            </w:r>
            <w:r w:rsidR="00AA7E68">
              <w:rPr>
                <w:sz w:val="20"/>
                <w:szCs w:val="20"/>
              </w:rPr>
              <w:t>–</w:t>
            </w:r>
            <w:r>
              <w:rPr>
                <w:sz w:val="20"/>
                <w:szCs w:val="20"/>
              </w:rPr>
              <w:t xml:space="preserve"> GPA</w:t>
            </w:r>
            <w:r w:rsidR="00AA7E68">
              <w:rPr>
                <w:sz w:val="20"/>
                <w:szCs w:val="20"/>
              </w:rPr>
              <w:t xml:space="preserve"> Fixed</w:t>
            </w:r>
          </w:p>
        </w:tc>
        <w:tc>
          <w:tcPr>
            <w:tcW w:w="37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5B0B" w:rsidRDefault="00975B0B">
            <w:pPr>
              <w:jc w:val="center"/>
              <w:rPr>
                <w:rFonts w:ascii="Calibri" w:hAnsi="Calibri" w:cs="Calibri"/>
                <w:sz w:val="20"/>
                <w:szCs w:val="20"/>
              </w:rPr>
            </w:pPr>
            <w:r>
              <w:rPr>
                <w:sz w:val="20"/>
                <w:szCs w:val="20"/>
              </w:rPr>
              <w:t>IB_Plan Services Reports Request</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5B0B" w:rsidRDefault="00975B0B">
            <w:pPr>
              <w:jc w:val="center"/>
              <w:rPr>
                <w:rFonts w:ascii="Calibri" w:hAnsi="Calibri" w:cs="Calibri"/>
                <w:sz w:val="20"/>
                <w:szCs w:val="20"/>
              </w:rPr>
            </w:pPr>
            <w:r>
              <w:rPr>
                <w:sz w:val="20"/>
                <w:szCs w:val="20"/>
              </w:rPr>
              <w:t>N/A</w:t>
            </w:r>
          </w:p>
        </w:tc>
      </w:tr>
      <w:tr w:rsidR="00975B0B" w:rsidTr="00AA7E68">
        <w:trPr>
          <w:trHeight w:val="508"/>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75B0B" w:rsidRDefault="00975B0B">
            <w:pPr>
              <w:rPr>
                <w:rFonts w:ascii="Calibri" w:hAnsi="Calibri" w:cs="Calibri"/>
                <w:sz w:val="20"/>
                <w:szCs w:val="20"/>
              </w:rPr>
            </w:pPr>
            <w:r>
              <w:rPr>
                <w:sz w:val="20"/>
                <w:szCs w:val="20"/>
              </w:rPr>
              <w:t xml:space="preserve">FASCore </w:t>
            </w:r>
            <w:r w:rsidR="00AA7E68">
              <w:rPr>
                <w:sz w:val="20"/>
                <w:szCs w:val="20"/>
              </w:rPr>
              <w:t>–</w:t>
            </w:r>
            <w:r>
              <w:rPr>
                <w:sz w:val="20"/>
                <w:szCs w:val="20"/>
              </w:rPr>
              <w:t xml:space="preserve"> EGPA</w:t>
            </w:r>
            <w:r w:rsidR="00AA7E68">
              <w:rPr>
                <w:sz w:val="20"/>
                <w:szCs w:val="20"/>
              </w:rPr>
              <w:t xml:space="preserve"> Fixed</w:t>
            </w:r>
          </w:p>
        </w:tc>
        <w:tc>
          <w:tcPr>
            <w:tcW w:w="373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5B0B" w:rsidRDefault="00975B0B">
            <w:pPr>
              <w:jc w:val="center"/>
              <w:rPr>
                <w:rFonts w:ascii="Calibri" w:hAnsi="Calibri" w:cs="Calibri"/>
                <w:sz w:val="20"/>
                <w:szCs w:val="20"/>
              </w:rPr>
            </w:pPr>
            <w:r>
              <w:rPr>
                <w:sz w:val="20"/>
                <w:szCs w:val="20"/>
              </w:rPr>
              <w:t>IB_Plan Services Reports Request</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75B0B" w:rsidRDefault="00975B0B">
            <w:pPr>
              <w:jc w:val="center"/>
              <w:rPr>
                <w:rFonts w:ascii="Calibri" w:hAnsi="Calibri" w:cs="Calibri"/>
                <w:sz w:val="20"/>
                <w:szCs w:val="20"/>
              </w:rPr>
            </w:pPr>
            <w:r>
              <w:rPr>
                <w:sz w:val="20"/>
                <w:szCs w:val="20"/>
              </w:rPr>
              <w:t>N/A</w:t>
            </w:r>
          </w:p>
        </w:tc>
      </w:tr>
      <w:tr w:rsidR="00975B0B" w:rsidTr="00AA7E68">
        <w:trPr>
          <w:trHeight w:val="493"/>
        </w:trPr>
        <w:tc>
          <w:tcPr>
            <w:tcW w:w="225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bottom"/>
            <w:hideMark/>
          </w:tcPr>
          <w:p w:rsidR="00975B0B" w:rsidRDefault="00975B0B">
            <w:pPr>
              <w:rPr>
                <w:rFonts w:ascii="Calibri" w:hAnsi="Calibri" w:cs="Calibri"/>
                <w:sz w:val="20"/>
                <w:szCs w:val="20"/>
              </w:rPr>
            </w:pPr>
            <w:r>
              <w:rPr>
                <w:sz w:val="20"/>
                <w:szCs w:val="20"/>
              </w:rPr>
              <w:t xml:space="preserve">FASCore </w:t>
            </w:r>
            <w:r w:rsidR="00AA7E68">
              <w:rPr>
                <w:sz w:val="20"/>
                <w:szCs w:val="20"/>
              </w:rPr>
              <w:t>–</w:t>
            </w:r>
            <w:r>
              <w:rPr>
                <w:sz w:val="20"/>
                <w:szCs w:val="20"/>
              </w:rPr>
              <w:t xml:space="preserve"> Liberty</w:t>
            </w:r>
            <w:r w:rsidR="00AA7E68">
              <w:rPr>
                <w:sz w:val="20"/>
                <w:szCs w:val="20"/>
              </w:rPr>
              <w:t xml:space="preserve"> Fixed</w:t>
            </w:r>
          </w:p>
        </w:tc>
        <w:tc>
          <w:tcPr>
            <w:tcW w:w="373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rsidR="00975B0B" w:rsidRDefault="00975B0B">
            <w:pPr>
              <w:jc w:val="center"/>
              <w:rPr>
                <w:rFonts w:ascii="Calibri" w:hAnsi="Calibri" w:cs="Calibri"/>
                <w:sz w:val="20"/>
                <w:szCs w:val="20"/>
              </w:rPr>
            </w:pPr>
            <w:r>
              <w:rPr>
                <w:sz w:val="20"/>
                <w:szCs w:val="20"/>
              </w:rPr>
              <w:t>IB_Plan Services Reports Request</w:t>
            </w:r>
          </w:p>
        </w:tc>
        <w:tc>
          <w:tcPr>
            <w:tcW w:w="382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bottom"/>
            <w:hideMark/>
          </w:tcPr>
          <w:p w:rsidR="00975B0B" w:rsidRDefault="00975B0B">
            <w:pPr>
              <w:jc w:val="center"/>
              <w:rPr>
                <w:rFonts w:ascii="Calibri" w:hAnsi="Calibri" w:cs="Calibri"/>
                <w:sz w:val="20"/>
                <w:szCs w:val="20"/>
              </w:rPr>
            </w:pPr>
            <w:r>
              <w:rPr>
                <w:sz w:val="20"/>
                <w:szCs w:val="20"/>
              </w:rPr>
              <w:t>N/A</w:t>
            </w:r>
          </w:p>
        </w:tc>
      </w:tr>
      <w:tr w:rsidR="00AA7E68" w:rsidTr="00AA7E68">
        <w:trPr>
          <w:trHeight w:val="493"/>
        </w:trPr>
        <w:tc>
          <w:tcPr>
            <w:tcW w:w="22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A7E68" w:rsidRDefault="00AA7E68">
            <w:pPr>
              <w:rPr>
                <w:sz w:val="20"/>
                <w:szCs w:val="20"/>
              </w:rPr>
            </w:pPr>
            <w:r>
              <w:rPr>
                <w:sz w:val="20"/>
                <w:szCs w:val="20"/>
              </w:rPr>
              <w:t>FASCore – The Standard</w:t>
            </w:r>
          </w:p>
        </w:tc>
        <w:tc>
          <w:tcPr>
            <w:tcW w:w="373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AA7E68" w:rsidRDefault="00AA7E68">
            <w:pPr>
              <w:jc w:val="center"/>
              <w:rPr>
                <w:sz w:val="20"/>
                <w:szCs w:val="20"/>
              </w:rPr>
            </w:pPr>
            <w:r>
              <w:rPr>
                <w:sz w:val="20"/>
                <w:szCs w:val="20"/>
              </w:rPr>
              <w:t>N/A</w:t>
            </w:r>
          </w:p>
        </w:tc>
        <w:tc>
          <w:tcPr>
            <w:tcW w:w="38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bottom"/>
          </w:tcPr>
          <w:p w:rsidR="00AA7E68" w:rsidRDefault="00AA7E68">
            <w:pPr>
              <w:jc w:val="center"/>
              <w:rPr>
                <w:sz w:val="20"/>
                <w:szCs w:val="20"/>
              </w:rPr>
            </w:pPr>
            <w:r>
              <w:rPr>
                <w:sz w:val="20"/>
                <w:szCs w:val="20"/>
              </w:rPr>
              <w:t>MLR Investment Team</w:t>
            </w:r>
          </w:p>
        </w:tc>
      </w:tr>
    </w:tbl>
    <w:p w:rsidR="00975B0B" w:rsidRDefault="00975B0B" w:rsidP="00194049">
      <w:pPr>
        <w:rPr>
          <w:rFonts w:cstheme="minorHAnsi"/>
          <w:b/>
          <w:sz w:val="20"/>
          <w:szCs w:val="20"/>
        </w:rPr>
      </w:pPr>
    </w:p>
    <w:p w:rsidR="00E82D1C" w:rsidRDefault="00E82D1C" w:rsidP="00E82D1C">
      <w:pPr>
        <w:spacing w:after="0" w:line="240" w:lineRule="auto"/>
        <w:rPr>
          <w:rFonts w:cstheme="minorHAnsi"/>
          <w:b/>
          <w:sz w:val="20"/>
          <w:szCs w:val="20"/>
        </w:rPr>
      </w:pPr>
      <w:r>
        <w:rPr>
          <w:rFonts w:cstheme="minorHAnsi"/>
          <w:b/>
          <w:sz w:val="20"/>
          <w:szCs w:val="20"/>
        </w:rPr>
        <w:t>Email Alias for Above:</w:t>
      </w:r>
    </w:p>
    <w:p w:rsidR="000B2745" w:rsidRDefault="00E82D1C" w:rsidP="00E82D1C">
      <w:pPr>
        <w:spacing w:after="0" w:line="240" w:lineRule="auto"/>
        <w:rPr>
          <w:rFonts w:cstheme="minorHAnsi"/>
          <w:b/>
          <w:sz w:val="20"/>
          <w:szCs w:val="20"/>
        </w:rPr>
      </w:pPr>
      <w:r w:rsidRPr="000B2745">
        <w:rPr>
          <w:rFonts w:cstheme="minorHAnsi"/>
          <w:sz w:val="20"/>
          <w:szCs w:val="20"/>
        </w:rPr>
        <w:t>IB_Plan Services Reports Request</w:t>
      </w:r>
      <w:r>
        <w:rPr>
          <w:rFonts w:cstheme="minorHAnsi"/>
          <w:b/>
          <w:sz w:val="20"/>
          <w:szCs w:val="20"/>
        </w:rPr>
        <w:t xml:space="preserve"> = </w:t>
      </w:r>
      <w:hyperlink r:id="rId12" w:history="1">
        <w:r w:rsidRPr="000B41E6">
          <w:rPr>
            <w:rStyle w:val="Hyperlink"/>
            <w:rFonts w:cstheme="minorHAnsi"/>
            <w:b/>
            <w:sz w:val="20"/>
            <w:szCs w:val="20"/>
          </w:rPr>
          <w:t>IBPlanServicesReportsRequest@metlife.com</w:t>
        </w:r>
      </w:hyperlink>
    </w:p>
    <w:p w:rsidR="00E82D1C" w:rsidRPr="00E82D1C" w:rsidRDefault="00E82D1C" w:rsidP="00E82D1C">
      <w:pPr>
        <w:spacing w:after="0" w:line="240" w:lineRule="auto"/>
        <w:rPr>
          <w:rFonts w:cstheme="minorHAnsi"/>
          <w:b/>
          <w:sz w:val="20"/>
          <w:szCs w:val="20"/>
        </w:rPr>
      </w:pPr>
      <w:r>
        <w:rPr>
          <w:rFonts w:cstheme="minorHAnsi"/>
          <w:sz w:val="20"/>
          <w:szCs w:val="20"/>
        </w:rPr>
        <w:t>Methome =</w:t>
      </w:r>
      <w:r w:rsidRPr="00E82D1C">
        <w:rPr>
          <w:rFonts w:cstheme="minorHAnsi"/>
          <w:b/>
          <w:sz w:val="20"/>
          <w:szCs w:val="20"/>
        </w:rPr>
        <w:t xml:space="preserve"> </w:t>
      </w:r>
      <w:hyperlink r:id="rId13" w:history="1">
        <w:r w:rsidRPr="00E82D1C">
          <w:rPr>
            <w:rStyle w:val="Hyperlink"/>
            <w:rFonts w:cstheme="minorHAnsi"/>
            <w:b/>
            <w:sz w:val="20"/>
            <w:szCs w:val="20"/>
          </w:rPr>
          <w:t>methome@retirementpartner.com</w:t>
        </w:r>
      </w:hyperlink>
      <w:r>
        <w:rPr>
          <w:rFonts w:cstheme="minorHAnsi"/>
          <w:sz w:val="20"/>
          <w:szCs w:val="20"/>
        </w:rPr>
        <w:t xml:space="preserve"> </w:t>
      </w:r>
    </w:p>
    <w:p w:rsidR="00E82D1C" w:rsidRPr="00E82D1C" w:rsidRDefault="00E82D1C" w:rsidP="00E82D1C">
      <w:pPr>
        <w:spacing w:after="0" w:line="240" w:lineRule="auto"/>
        <w:rPr>
          <w:rStyle w:val="Hyperlink"/>
          <w:rFonts w:cstheme="minorHAnsi"/>
          <w:b/>
          <w:sz w:val="20"/>
          <w:szCs w:val="20"/>
        </w:rPr>
      </w:pPr>
      <w:r>
        <w:rPr>
          <w:rFonts w:cstheme="minorHAnsi"/>
          <w:sz w:val="20"/>
          <w:szCs w:val="20"/>
        </w:rPr>
        <w:t>MLR Pricing</w:t>
      </w:r>
      <w:r>
        <w:rPr>
          <w:rFonts w:cstheme="minorHAnsi"/>
          <w:b/>
          <w:sz w:val="20"/>
          <w:szCs w:val="20"/>
        </w:rPr>
        <w:t xml:space="preserve">  = </w:t>
      </w:r>
      <w:r w:rsidR="001A459A">
        <w:rPr>
          <w:rFonts w:cstheme="minorHAnsi"/>
          <w:b/>
          <w:sz w:val="20"/>
          <w:szCs w:val="20"/>
        </w:rPr>
        <w:fldChar w:fldCharType="begin"/>
      </w:r>
      <w:r>
        <w:rPr>
          <w:rFonts w:cstheme="minorHAnsi"/>
          <w:b/>
          <w:sz w:val="20"/>
          <w:szCs w:val="20"/>
        </w:rPr>
        <w:instrText xml:space="preserve"> HYPERLINK "mailto:MLR%20Pricing@metlife.com" </w:instrText>
      </w:r>
      <w:r w:rsidR="001A459A">
        <w:rPr>
          <w:rFonts w:cstheme="minorHAnsi"/>
          <w:b/>
          <w:sz w:val="20"/>
          <w:szCs w:val="20"/>
        </w:rPr>
        <w:fldChar w:fldCharType="separate"/>
      </w:r>
      <w:r w:rsidRPr="00E82D1C">
        <w:rPr>
          <w:rStyle w:val="Hyperlink"/>
          <w:rFonts w:cstheme="minorHAnsi"/>
          <w:b/>
          <w:sz w:val="20"/>
          <w:szCs w:val="20"/>
        </w:rPr>
        <w:t>MLR Pricing@metlife.com</w:t>
      </w:r>
    </w:p>
    <w:p w:rsidR="00AA7E68" w:rsidRDefault="001A459A" w:rsidP="00AA7E68">
      <w:pPr>
        <w:spacing w:after="0" w:line="240" w:lineRule="auto"/>
        <w:rPr>
          <w:rStyle w:val="Hyperlink"/>
          <w:b/>
          <w:sz w:val="20"/>
          <w:szCs w:val="20"/>
        </w:rPr>
      </w:pPr>
      <w:r>
        <w:rPr>
          <w:rFonts w:cstheme="minorHAnsi"/>
          <w:b/>
          <w:sz w:val="20"/>
          <w:szCs w:val="20"/>
        </w:rPr>
        <w:fldChar w:fldCharType="end"/>
      </w:r>
      <w:r w:rsidR="00AA7E68" w:rsidRPr="00E82D1C">
        <w:rPr>
          <w:rFonts w:cstheme="minorHAnsi"/>
          <w:sz w:val="20"/>
          <w:szCs w:val="20"/>
        </w:rPr>
        <w:t>Corporate Benefit Funding Group =</w:t>
      </w:r>
      <w:r w:rsidR="00AA7E68" w:rsidRPr="00E82D1C">
        <w:rPr>
          <w:rFonts w:cstheme="minorHAnsi"/>
          <w:b/>
          <w:sz w:val="20"/>
          <w:szCs w:val="20"/>
        </w:rPr>
        <w:t xml:space="preserve"> </w:t>
      </w:r>
      <w:hyperlink r:id="rId14" w:history="1">
        <w:r w:rsidR="00AA7E68" w:rsidRPr="00E82D1C">
          <w:rPr>
            <w:rStyle w:val="Hyperlink"/>
            <w:rFonts w:cstheme="minorHAnsi"/>
            <w:b/>
            <w:sz w:val="20"/>
            <w:szCs w:val="20"/>
          </w:rPr>
          <w:t>jgraf@metlife.com</w:t>
        </w:r>
      </w:hyperlink>
      <w:r w:rsidR="00AA7E68" w:rsidRPr="00E82D1C">
        <w:rPr>
          <w:rFonts w:cstheme="minorHAnsi"/>
          <w:sz w:val="20"/>
          <w:szCs w:val="20"/>
        </w:rPr>
        <w:t xml:space="preserve"> and </w:t>
      </w:r>
      <w:hyperlink r:id="rId15" w:history="1">
        <w:r w:rsidR="00AA7E68" w:rsidRPr="000B41E6">
          <w:rPr>
            <w:rStyle w:val="Hyperlink"/>
            <w:b/>
            <w:sz w:val="20"/>
            <w:szCs w:val="20"/>
          </w:rPr>
          <w:t>wodonnell@metlife.com</w:t>
        </w:r>
      </w:hyperlink>
    </w:p>
    <w:p w:rsidR="00E82D1C" w:rsidRPr="00AA7E68" w:rsidRDefault="00AA7E68" w:rsidP="00AA7E68">
      <w:pPr>
        <w:spacing w:after="0" w:line="240" w:lineRule="auto"/>
        <w:rPr>
          <w:rFonts w:cstheme="minorHAnsi"/>
          <w:b/>
          <w:sz w:val="20"/>
          <w:szCs w:val="20"/>
        </w:rPr>
      </w:pPr>
      <w:r>
        <w:rPr>
          <w:rFonts w:cstheme="minorHAnsi"/>
          <w:sz w:val="20"/>
          <w:szCs w:val="20"/>
        </w:rPr>
        <w:t xml:space="preserve">MLR Investment Team = </w:t>
      </w:r>
      <w:hyperlink r:id="rId16" w:history="1">
        <w:r w:rsidRPr="00AA7E68">
          <w:rPr>
            <w:rStyle w:val="Hyperlink"/>
            <w:rFonts w:cstheme="minorHAnsi"/>
            <w:b/>
            <w:sz w:val="20"/>
            <w:szCs w:val="20"/>
          </w:rPr>
          <w:t>jarneson@metlife.com</w:t>
        </w:r>
      </w:hyperlink>
    </w:p>
    <w:p w:rsidR="00AA7E68" w:rsidRDefault="00AA7E68" w:rsidP="00AA7E68">
      <w:pPr>
        <w:spacing w:after="0" w:line="240" w:lineRule="auto"/>
        <w:rPr>
          <w:rStyle w:val="Hyperlink"/>
          <w:b/>
          <w:sz w:val="20"/>
          <w:szCs w:val="20"/>
        </w:rPr>
      </w:pPr>
    </w:p>
    <w:p w:rsidR="00AA7E68" w:rsidRPr="00E82D1C" w:rsidRDefault="00AA7E68" w:rsidP="00AA7E68">
      <w:pPr>
        <w:spacing w:after="0"/>
        <w:rPr>
          <w:color w:val="1F497D"/>
          <w:sz w:val="20"/>
          <w:szCs w:val="20"/>
        </w:rPr>
      </w:pPr>
    </w:p>
    <w:p w:rsidR="00E82D1C" w:rsidRDefault="00E82D1C" w:rsidP="00194049"/>
    <w:p w:rsidR="00B910FC" w:rsidRDefault="00B910FC" w:rsidP="00194049"/>
    <w:p w:rsidR="005077C1" w:rsidRDefault="005077C1" w:rsidP="00194049">
      <w:pPr>
        <w:rPr>
          <w:b/>
        </w:rPr>
      </w:pPr>
    </w:p>
    <w:p w:rsidR="00C93686" w:rsidRDefault="00C93686" w:rsidP="00F42619">
      <w:pPr>
        <w:spacing w:after="40" w:line="240" w:lineRule="auto"/>
        <w:rPr>
          <w:b/>
        </w:rPr>
      </w:pPr>
    </w:p>
    <w:p w:rsidR="00E82D1C" w:rsidRPr="00E82D1C" w:rsidRDefault="00F42619" w:rsidP="00F42619">
      <w:pPr>
        <w:spacing w:after="40" w:line="240" w:lineRule="auto"/>
        <w:rPr>
          <w:b/>
        </w:rPr>
      </w:pPr>
      <w:r>
        <w:rPr>
          <w:b/>
        </w:rPr>
        <w:t xml:space="preserve">Appendix  </w:t>
      </w:r>
      <w:r w:rsidR="006A66D5">
        <w:rPr>
          <w:b/>
        </w:rPr>
        <w:t xml:space="preserve">C </w:t>
      </w:r>
      <w:r>
        <w:rPr>
          <w:b/>
        </w:rPr>
        <w:t xml:space="preserve">- </w:t>
      </w:r>
      <w:r w:rsidR="00E82D1C" w:rsidRPr="00E82D1C">
        <w:rPr>
          <w:b/>
        </w:rPr>
        <w:t>AE to review form for following information prior to submissio</w:t>
      </w:r>
      <w:r w:rsidR="00CA31D0">
        <w:rPr>
          <w:b/>
        </w:rPr>
        <w:t>n</w:t>
      </w:r>
    </w:p>
    <w:p w:rsidR="00311C6A" w:rsidRPr="00C93686" w:rsidRDefault="001A459A" w:rsidP="00F42619">
      <w:pPr>
        <w:spacing w:after="80" w:line="240" w:lineRule="auto"/>
        <w:ind w:left="360"/>
      </w:pPr>
      <w:r w:rsidRPr="00C93686">
        <w:rPr>
          <w:rFonts w:ascii="Verdana" w:hAnsi="Verdana"/>
          <w:sz w:val="18"/>
          <w:szCs w:val="18"/>
        </w:rPr>
        <w:fldChar w:fldCharType="begin">
          <w:ffData>
            <w:name w:val="Check3"/>
            <w:enabled/>
            <w:calcOnExit w:val="0"/>
            <w:checkBox>
              <w:sizeAuto/>
              <w:default w:val="0"/>
            </w:checkBox>
          </w:ffData>
        </w:fldChar>
      </w:r>
      <w:r w:rsidR="00106285" w:rsidRPr="00C93686">
        <w:rPr>
          <w:rFonts w:ascii="Verdana" w:hAnsi="Verdana"/>
          <w:sz w:val="18"/>
          <w:szCs w:val="18"/>
        </w:rPr>
        <w:instrText xml:space="preserve"> FORMCHECKBOX </w:instrText>
      </w:r>
      <w:r w:rsidR="00036EC9">
        <w:rPr>
          <w:rFonts w:ascii="Verdana" w:hAnsi="Verdana"/>
          <w:sz w:val="18"/>
          <w:szCs w:val="18"/>
        </w:rPr>
      </w:r>
      <w:r w:rsidR="00036EC9">
        <w:rPr>
          <w:rFonts w:ascii="Verdana" w:hAnsi="Verdana"/>
          <w:sz w:val="18"/>
          <w:szCs w:val="18"/>
        </w:rPr>
        <w:fldChar w:fldCharType="separate"/>
      </w:r>
      <w:r w:rsidRPr="00C93686">
        <w:rPr>
          <w:rFonts w:ascii="Verdana" w:hAnsi="Verdana"/>
          <w:sz w:val="18"/>
          <w:szCs w:val="18"/>
        </w:rPr>
        <w:fldChar w:fldCharType="end"/>
      </w:r>
      <w:r w:rsidR="00106285" w:rsidRPr="00C93686">
        <w:rPr>
          <w:rFonts w:ascii="Verdana" w:hAnsi="Verdana"/>
          <w:sz w:val="18"/>
          <w:szCs w:val="18"/>
        </w:rPr>
        <w:tab/>
      </w:r>
      <w:r w:rsidR="00CA31D0" w:rsidRPr="00C93686">
        <w:t>Section 1 Completed</w:t>
      </w:r>
    </w:p>
    <w:p w:rsidR="00CA31D0" w:rsidRPr="00C93686" w:rsidRDefault="001A459A" w:rsidP="00F42619">
      <w:pPr>
        <w:spacing w:after="80" w:line="240" w:lineRule="auto"/>
        <w:ind w:left="360"/>
      </w:pPr>
      <w:r w:rsidRPr="00C93686">
        <w:rPr>
          <w:rFonts w:ascii="Verdana" w:hAnsi="Verdana"/>
          <w:sz w:val="18"/>
          <w:szCs w:val="18"/>
        </w:rPr>
        <w:fldChar w:fldCharType="begin">
          <w:ffData>
            <w:name w:val="Check3"/>
            <w:enabled/>
            <w:calcOnExit w:val="0"/>
            <w:checkBox>
              <w:sizeAuto/>
              <w:default w:val="0"/>
            </w:checkBox>
          </w:ffData>
        </w:fldChar>
      </w:r>
      <w:r w:rsidR="00106285" w:rsidRPr="00C93686">
        <w:rPr>
          <w:rFonts w:ascii="Verdana" w:hAnsi="Verdana"/>
          <w:sz w:val="18"/>
          <w:szCs w:val="18"/>
        </w:rPr>
        <w:instrText xml:space="preserve"> FORMCHECKBOX </w:instrText>
      </w:r>
      <w:r w:rsidR="00036EC9">
        <w:rPr>
          <w:rFonts w:ascii="Verdana" w:hAnsi="Verdana"/>
          <w:sz w:val="18"/>
          <w:szCs w:val="18"/>
        </w:rPr>
      </w:r>
      <w:r w:rsidR="00036EC9">
        <w:rPr>
          <w:rFonts w:ascii="Verdana" w:hAnsi="Verdana"/>
          <w:sz w:val="18"/>
          <w:szCs w:val="18"/>
        </w:rPr>
        <w:fldChar w:fldCharType="separate"/>
      </w:r>
      <w:r w:rsidRPr="00C93686">
        <w:rPr>
          <w:rFonts w:ascii="Verdana" w:hAnsi="Verdana"/>
          <w:sz w:val="18"/>
          <w:szCs w:val="18"/>
        </w:rPr>
        <w:fldChar w:fldCharType="end"/>
      </w:r>
      <w:r w:rsidR="00106285" w:rsidRPr="00C93686">
        <w:rPr>
          <w:rFonts w:ascii="Verdana" w:hAnsi="Verdana"/>
          <w:sz w:val="18"/>
          <w:szCs w:val="18"/>
        </w:rPr>
        <w:tab/>
      </w:r>
      <w:r w:rsidR="00CA31D0" w:rsidRPr="00C93686">
        <w:t>Section 2 Completed</w:t>
      </w:r>
    </w:p>
    <w:p w:rsidR="00CA31D0" w:rsidRPr="00C93686" w:rsidRDefault="001A459A" w:rsidP="00F42619">
      <w:pPr>
        <w:spacing w:after="80" w:line="240" w:lineRule="auto"/>
        <w:ind w:left="360"/>
      </w:pPr>
      <w:r w:rsidRPr="00C93686">
        <w:rPr>
          <w:rFonts w:ascii="Verdana" w:hAnsi="Verdana"/>
          <w:sz w:val="18"/>
          <w:szCs w:val="18"/>
        </w:rPr>
        <w:fldChar w:fldCharType="begin">
          <w:ffData>
            <w:name w:val="Check3"/>
            <w:enabled/>
            <w:calcOnExit w:val="0"/>
            <w:checkBox>
              <w:sizeAuto/>
              <w:default w:val="0"/>
            </w:checkBox>
          </w:ffData>
        </w:fldChar>
      </w:r>
      <w:r w:rsidR="00106285" w:rsidRPr="00C93686">
        <w:rPr>
          <w:rFonts w:ascii="Verdana" w:hAnsi="Verdana"/>
          <w:sz w:val="18"/>
          <w:szCs w:val="18"/>
        </w:rPr>
        <w:instrText xml:space="preserve"> FORMCHECKBOX </w:instrText>
      </w:r>
      <w:r w:rsidR="00036EC9">
        <w:rPr>
          <w:rFonts w:ascii="Verdana" w:hAnsi="Verdana"/>
          <w:sz w:val="18"/>
          <w:szCs w:val="18"/>
        </w:rPr>
      </w:r>
      <w:r w:rsidR="00036EC9">
        <w:rPr>
          <w:rFonts w:ascii="Verdana" w:hAnsi="Verdana"/>
          <w:sz w:val="18"/>
          <w:szCs w:val="18"/>
        </w:rPr>
        <w:fldChar w:fldCharType="separate"/>
      </w:r>
      <w:r w:rsidRPr="00C93686">
        <w:rPr>
          <w:rFonts w:ascii="Verdana" w:hAnsi="Verdana"/>
          <w:sz w:val="18"/>
          <w:szCs w:val="18"/>
        </w:rPr>
        <w:fldChar w:fldCharType="end"/>
      </w:r>
      <w:r w:rsidR="00106285" w:rsidRPr="00C93686">
        <w:rPr>
          <w:rFonts w:ascii="Verdana" w:hAnsi="Verdana"/>
          <w:sz w:val="18"/>
          <w:szCs w:val="18"/>
        </w:rPr>
        <w:tab/>
      </w:r>
      <w:r w:rsidR="00CA31D0" w:rsidRPr="00C93686">
        <w:t xml:space="preserve">Section </w:t>
      </w:r>
      <w:r w:rsidR="00EE1432">
        <w:t>3</w:t>
      </w:r>
      <w:r w:rsidR="00CA31D0" w:rsidRPr="00C93686">
        <w:t xml:space="preserve"> Completed</w:t>
      </w:r>
    </w:p>
    <w:p w:rsidR="00CA31D0" w:rsidRPr="00C93686" w:rsidRDefault="00CA31D0" w:rsidP="00F42619">
      <w:pPr>
        <w:pStyle w:val="ListParagraph"/>
        <w:numPr>
          <w:ilvl w:val="1"/>
          <w:numId w:val="7"/>
        </w:numPr>
        <w:spacing w:after="40" w:line="240" w:lineRule="auto"/>
      </w:pPr>
      <w:r w:rsidRPr="00C93686">
        <w:t>Confirm if Full or Partial Deconversion – if Partial was Excel file provided</w:t>
      </w:r>
      <w:r w:rsidR="005545AA" w:rsidRPr="00C93686">
        <w:t>.</w:t>
      </w:r>
    </w:p>
    <w:p w:rsidR="00CA31D0" w:rsidRPr="00C93686" w:rsidRDefault="00CA31D0" w:rsidP="00F42619">
      <w:pPr>
        <w:pStyle w:val="ListParagraph"/>
        <w:numPr>
          <w:ilvl w:val="1"/>
          <w:numId w:val="7"/>
        </w:numPr>
        <w:spacing w:after="40" w:line="240" w:lineRule="auto"/>
      </w:pPr>
      <w:r w:rsidRPr="00C93686">
        <w:t>If Erisa – is Question 4 answered</w:t>
      </w:r>
      <w:r w:rsidR="005545AA" w:rsidRPr="00C93686">
        <w:t>.</w:t>
      </w:r>
    </w:p>
    <w:p w:rsidR="00CA31D0" w:rsidRPr="00C93686" w:rsidRDefault="00CA31D0" w:rsidP="00F42619">
      <w:pPr>
        <w:pStyle w:val="ListParagraph"/>
        <w:numPr>
          <w:ilvl w:val="1"/>
          <w:numId w:val="7"/>
        </w:numPr>
        <w:spacing w:after="40" w:line="240" w:lineRule="auto"/>
      </w:pPr>
      <w:r w:rsidRPr="00C93686">
        <w:t>Confirm if plan has Self Directed Accounts to validate Question 5 and 6</w:t>
      </w:r>
      <w:r w:rsidR="005545AA" w:rsidRPr="00C93686">
        <w:t>.</w:t>
      </w:r>
    </w:p>
    <w:p w:rsidR="00CA31D0" w:rsidRPr="00C93686" w:rsidRDefault="00CA31D0" w:rsidP="00F42619">
      <w:pPr>
        <w:pStyle w:val="ListParagraph"/>
        <w:numPr>
          <w:ilvl w:val="1"/>
          <w:numId w:val="7"/>
        </w:numPr>
        <w:spacing w:after="40" w:line="240" w:lineRule="auto"/>
      </w:pPr>
      <w:r w:rsidRPr="00C93686">
        <w:t>Are there Collateral Loans in plan</w:t>
      </w:r>
      <w:r w:rsidR="005545AA" w:rsidRPr="00C93686">
        <w:t>?</w:t>
      </w:r>
    </w:p>
    <w:p w:rsidR="00CA31D0" w:rsidRPr="00C93686" w:rsidRDefault="00CA31D0" w:rsidP="00F42619">
      <w:pPr>
        <w:pStyle w:val="ListParagraph"/>
        <w:numPr>
          <w:ilvl w:val="1"/>
          <w:numId w:val="7"/>
        </w:numPr>
        <w:spacing w:after="40" w:line="240" w:lineRule="auto"/>
      </w:pPr>
      <w:r w:rsidRPr="00C93686">
        <w:t>Confirm if plan has CoPlan Life Insurance to validate Question 8.  Provide</w:t>
      </w:r>
      <w:r w:rsidR="006D2564" w:rsidRPr="00C93686">
        <w:t xml:space="preserve"> Sponsor with the Life Insurance for Options</w:t>
      </w:r>
      <w:r w:rsidR="005545AA" w:rsidRPr="00C93686">
        <w:t>.</w:t>
      </w:r>
    </w:p>
    <w:p w:rsidR="006D2564" w:rsidRPr="00C93686" w:rsidRDefault="001A459A" w:rsidP="00F42619">
      <w:pPr>
        <w:spacing w:after="80" w:line="240" w:lineRule="auto"/>
        <w:ind w:left="360"/>
      </w:pPr>
      <w:r w:rsidRPr="00C93686">
        <w:rPr>
          <w:rFonts w:ascii="Verdana" w:hAnsi="Verdana"/>
          <w:sz w:val="18"/>
          <w:szCs w:val="18"/>
        </w:rPr>
        <w:fldChar w:fldCharType="begin">
          <w:ffData>
            <w:name w:val="Check3"/>
            <w:enabled/>
            <w:calcOnExit w:val="0"/>
            <w:checkBox>
              <w:sizeAuto/>
              <w:default w:val="0"/>
            </w:checkBox>
          </w:ffData>
        </w:fldChar>
      </w:r>
      <w:r w:rsidR="00106285" w:rsidRPr="00C93686">
        <w:rPr>
          <w:rFonts w:ascii="Verdana" w:hAnsi="Verdana"/>
          <w:sz w:val="18"/>
          <w:szCs w:val="18"/>
        </w:rPr>
        <w:instrText xml:space="preserve"> FORMCHECKBOX </w:instrText>
      </w:r>
      <w:r w:rsidR="00036EC9">
        <w:rPr>
          <w:rFonts w:ascii="Verdana" w:hAnsi="Verdana"/>
          <w:sz w:val="18"/>
          <w:szCs w:val="18"/>
        </w:rPr>
      </w:r>
      <w:r w:rsidR="00036EC9">
        <w:rPr>
          <w:rFonts w:ascii="Verdana" w:hAnsi="Verdana"/>
          <w:sz w:val="18"/>
          <w:szCs w:val="18"/>
        </w:rPr>
        <w:fldChar w:fldCharType="separate"/>
      </w:r>
      <w:r w:rsidRPr="00C93686">
        <w:rPr>
          <w:rFonts w:ascii="Verdana" w:hAnsi="Verdana"/>
          <w:sz w:val="18"/>
          <w:szCs w:val="18"/>
        </w:rPr>
        <w:fldChar w:fldCharType="end"/>
      </w:r>
      <w:r w:rsidR="00106285" w:rsidRPr="00C93686">
        <w:rPr>
          <w:rFonts w:ascii="Verdana" w:hAnsi="Verdana"/>
          <w:sz w:val="18"/>
          <w:szCs w:val="18"/>
        </w:rPr>
        <w:tab/>
      </w:r>
      <w:r w:rsidR="006D2564" w:rsidRPr="00C93686">
        <w:t xml:space="preserve">Section </w:t>
      </w:r>
      <w:r w:rsidR="00EE1432">
        <w:t>4</w:t>
      </w:r>
      <w:r w:rsidR="006D2564" w:rsidRPr="00C93686">
        <w:t xml:space="preserve"> Completed</w:t>
      </w:r>
    </w:p>
    <w:p w:rsidR="006D2564" w:rsidRPr="00C93686" w:rsidRDefault="006D2564" w:rsidP="00F42619">
      <w:pPr>
        <w:pStyle w:val="ListParagraph"/>
        <w:numPr>
          <w:ilvl w:val="1"/>
          <w:numId w:val="7"/>
        </w:numPr>
        <w:spacing w:after="40" w:line="240" w:lineRule="auto"/>
      </w:pPr>
      <w:r w:rsidRPr="00C93686">
        <w:t>Letter of Intention with applicable Plan Number, Plan Name</w:t>
      </w:r>
    </w:p>
    <w:p w:rsidR="006D2564" w:rsidRPr="00C93686" w:rsidRDefault="006D2564" w:rsidP="00F42619">
      <w:pPr>
        <w:pStyle w:val="ListParagraph"/>
        <w:numPr>
          <w:ilvl w:val="1"/>
          <w:numId w:val="7"/>
        </w:numPr>
        <w:spacing w:after="40" w:line="240" w:lineRule="auto"/>
      </w:pPr>
      <w:r w:rsidRPr="00C93686">
        <w:t>Board Resolution removing Trustee and Recordkeeper</w:t>
      </w:r>
    </w:p>
    <w:p w:rsidR="006D2564" w:rsidRPr="00C93686" w:rsidRDefault="006D2564" w:rsidP="00F42619">
      <w:pPr>
        <w:pStyle w:val="ListParagraph"/>
        <w:numPr>
          <w:ilvl w:val="1"/>
          <w:numId w:val="7"/>
        </w:numPr>
        <w:spacing w:after="40" w:line="240" w:lineRule="auto"/>
      </w:pPr>
      <w:r w:rsidRPr="00C93686">
        <w:t>Letter of Acceptance from New Trustee/Recordkeeper</w:t>
      </w:r>
    </w:p>
    <w:p w:rsidR="006D2564" w:rsidRPr="00C93686" w:rsidRDefault="006D2564" w:rsidP="00F42619">
      <w:pPr>
        <w:pStyle w:val="ListParagraph"/>
        <w:numPr>
          <w:ilvl w:val="1"/>
          <w:numId w:val="7"/>
        </w:numPr>
        <w:spacing w:after="40" w:line="240" w:lineRule="auto"/>
      </w:pPr>
      <w:r w:rsidRPr="00C93686">
        <w:t>Copy of the Blackout Notice</w:t>
      </w:r>
    </w:p>
    <w:p w:rsidR="006D2564" w:rsidRPr="00C93686" w:rsidRDefault="001A459A" w:rsidP="00F42619">
      <w:pPr>
        <w:spacing w:after="80" w:line="240" w:lineRule="auto"/>
        <w:ind w:left="360"/>
      </w:pPr>
      <w:r w:rsidRPr="00C93686">
        <w:rPr>
          <w:rFonts w:ascii="Verdana" w:hAnsi="Verdana"/>
          <w:sz w:val="18"/>
          <w:szCs w:val="18"/>
        </w:rPr>
        <w:fldChar w:fldCharType="begin">
          <w:ffData>
            <w:name w:val="Check3"/>
            <w:enabled/>
            <w:calcOnExit w:val="0"/>
            <w:checkBox>
              <w:sizeAuto/>
              <w:default w:val="0"/>
            </w:checkBox>
          </w:ffData>
        </w:fldChar>
      </w:r>
      <w:r w:rsidR="00106285" w:rsidRPr="00C93686">
        <w:rPr>
          <w:rFonts w:ascii="Verdana" w:hAnsi="Verdana"/>
          <w:sz w:val="18"/>
          <w:szCs w:val="18"/>
        </w:rPr>
        <w:instrText xml:space="preserve"> FORMCHECKBOX </w:instrText>
      </w:r>
      <w:r w:rsidR="00036EC9">
        <w:rPr>
          <w:rFonts w:ascii="Verdana" w:hAnsi="Verdana"/>
          <w:sz w:val="18"/>
          <w:szCs w:val="18"/>
        </w:rPr>
      </w:r>
      <w:r w:rsidR="00036EC9">
        <w:rPr>
          <w:rFonts w:ascii="Verdana" w:hAnsi="Verdana"/>
          <w:sz w:val="18"/>
          <w:szCs w:val="18"/>
        </w:rPr>
        <w:fldChar w:fldCharType="separate"/>
      </w:r>
      <w:r w:rsidRPr="00C93686">
        <w:rPr>
          <w:rFonts w:ascii="Verdana" w:hAnsi="Verdana"/>
          <w:sz w:val="18"/>
          <w:szCs w:val="18"/>
        </w:rPr>
        <w:fldChar w:fldCharType="end"/>
      </w:r>
      <w:r w:rsidR="00106285" w:rsidRPr="00C93686">
        <w:rPr>
          <w:rFonts w:ascii="Verdana" w:hAnsi="Verdana"/>
          <w:sz w:val="18"/>
          <w:szCs w:val="18"/>
        </w:rPr>
        <w:tab/>
      </w:r>
      <w:r w:rsidR="006D2564" w:rsidRPr="00C93686">
        <w:t xml:space="preserve">Section </w:t>
      </w:r>
      <w:r w:rsidR="00EE1432">
        <w:t>5</w:t>
      </w:r>
      <w:r w:rsidR="006D2564" w:rsidRPr="00C93686">
        <w:t xml:space="preserve"> Completed (not required)</w:t>
      </w:r>
    </w:p>
    <w:p w:rsidR="006D2564" w:rsidRPr="00C93686" w:rsidRDefault="001A459A" w:rsidP="00F42619">
      <w:pPr>
        <w:spacing w:after="80" w:line="240" w:lineRule="auto"/>
        <w:ind w:left="360"/>
      </w:pPr>
      <w:r w:rsidRPr="00C93686">
        <w:rPr>
          <w:rFonts w:ascii="Verdana" w:hAnsi="Verdana"/>
          <w:sz w:val="18"/>
          <w:szCs w:val="18"/>
        </w:rPr>
        <w:fldChar w:fldCharType="begin">
          <w:ffData>
            <w:name w:val="Check3"/>
            <w:enabled/>
            <w:calcOnExit w:val="0"/>
            <w:checkBox>
              <w:sizeAuto/>
              <w:default w:val="0"/>
            </w:checkBox>
          </w:ffData>
        </w:fldChar>
      </w:r>
      <w:r w:rsidR="00106285" w:rsidRPr="00C93686">
        <w:rPr>
          <w:rFonts w:ascii="Verdana" w:hAnsi="Verdana"/>
          <w:sz w:val="18"/>
          <w:szCs w:val="18"/>
        </w:rPr>
        <w:instrText xml:space="preserve"> FORMCHECKBOX </w:instrText>
      </w:r>
      <w:r w:rsidR="00036EC9">
        <w:rPr>
          <w:rFonts w:ascii="Verdana" w:hAnsi="Verdana"/>
          <w:sz w:val="18"/>
          <w:szCs w:val="18"/>
        </w:rPr>
      </w:r>
      <w:r w:rsidR="00036EC9">
        <w:rPr>
          <w:rFonts w:ascii="Verdana" w:hAnsi="Verdana"/>
          <w:sz w:val="18"/>
          <w:szCs w:val="18"/>
        </w:rPr>
        <w:fldChar w:fldCharType="separate"/>
      </w:r>
      <w:r w:rsidRPr="00C93686">
        <w:rPr>
          <w:rFonts w:ascii="Verdana" w:hAnsi="Verdana"/>
          <w:sz w:val="18"/>
          <w:szCs w:val="18"/>
        </w:rPr>
        <w:fldChar w:fldCharType="end"/>
      </w:r>
      <w:r w:rsidR="00106285" w:rsidRPr="00C93686">
        <w:rPr>
          <w:rFonts w:ascii="Verdana" w:hAnsi="Verdana"/>
          <w:sz w:val="18"/>
          <w:szCs w:val="18"/>
        </w:rPr>
        <w:tab/>
      </w:r>
      <w:r w:rsidR="006D2564" w:rsidRPr="00C93686">
        <w:t xml:space="preserve">Section </w:t>
      </w:r>
      <w:r w:rsidR="00EE1432">
        <w:t>6</w:t>
      </w:r>
      <w:r w:rsidR="006D2564" w:rsidRPr="00C93686">
        <w:t xml:space="preserve"> Completed</w:t>
      </w:r>
    </w:p>
    <w:p w:rsidR="006D2564" w:rsidRPr="00C93686" w:rsidRDefault="005545AA" w:rsidP="00F42619">
      <w:pPr>
        <w:pStyle w:val="ListParagraph"/>
        <w:numPr>
          <w:ilvl w:val="1"/>
          <w:numId w:val="7"/>
        </w:numPr>
        <w:spacing w:after="40" w:line="240" w:lineRule="auto"/>
      </w:pPr>
      <w:r w:rsidRPr="00C93686">
        <w:t xml:space="preserve">Authorized signature is an </w:t>
      </w:r>
      <w:r w:rsidR="006D2564" w:rsidRPr="00C93686">
        <w:t>Authorized Contact for the Plan</w:t>
      </w:r>
    </w:p>
    <w:p w:rsidR="006D2564" w:rsidRPr="00C93686" w:rsidRDefault="001A459A" w:rsidP="00F42619">
      <w:pPr>
        <w:spacing w:after="80" w:line="240" w:lineRule="auto"/>
        <w:ind w:left="360"/>
      </w:pPr>
      <w:r w:rsidRPr="00C93686">
        <w:rPr>
          <w:rFonts w:ascii="Verdana" w:hAnsi="Verdana"/>
          <w:sz w:val="18"/>
          <w:szCs w:val="18"/>
        </w:rPr>
        <w:fldChar w:fldCharType="begin">
          <w:ffData>
            <w:name w:val="Check3"/>
            <w:enabled/>
            <w:calcOnExit w:val="0"/>
            <w:checkBox>
              <w:sizeAuto/>
              <w:default w:val="0"/>
            </w:checkBox>
          </w:ffData>
        </w:fldChar>
      </w:r>
      <w:r w:rsidR="00106285" w:rsidRPr="00C93686">
        <w:rPr>
          <w:rFonts w:ascii="Verdana" w:hAnsi="Verdana"/>
          <w:sz w:val="18"/>
          <w:szCs w:val="18"/>
        </w:rPr>
        <w:instrText xml:space="preserve"> FORMCHECKBOX </w:instrText>
      </w:r>
      <w:r w:rsidR="00036EC9">
        <w:rPr>
          <w:rFonts w:ascii="Verdana" w:hAnsi="Verdana"/>
          <w:sz w:val="18"/>
          <w:szCs w:val="18"/>
        </w:rPr>
      </w:r>
      <w:r w:rsidR="00036EC9">
        <w:rPr>
          <w:rFonts w:ascii="Verdana" w:hAnsi="Verdana"/>
          <w:sz w:val="18"/>
          <w:szCs w:val="18"/>
        </w:rPr>
        <w:fldChar w:fldCharType="separate"/>
      </w:r>
      <w:r w:rsidRPr="00C93686">
        <w:rPr>
          <w:rFonts w:ascii="Verdana" w:hAnsi="Verdana"/>
          <w:sz w:val="18"/>
          <w:szCs w:val="18"/>
        </w:rPr>
        <w:fldChar w:fldCharType="end"/>
      </w:r>
      <w:r w:rsidR="00106285" w:rsidRPr="00C93686">
        <w:rPr>
          <w:rFonts w:ascii="Verdana" w:hAnsi="Verdana"/>
          <w:sz w:val="18"/>
          <w:szCs w:val="18"/>
        </w:rPr>
        <w:tab/>
      </w:r>
      <w:r w:rsidR="006D2564" w:rsidRPr="00C93686">
        <w:t xml:space="preserve">Section </w:t>
      </w:r>
      <w:r w:rsidR="00EE1432">
        <w:t>7</w:t>
      </w:r>
      <w:r w:rsidR="006D2564" w:rsidRPr="00C93686">
        <w:t xml:space="preserve"> Completed</w:t>
      </w:r>
    </w:p>
    <w:p w:rsidR="005077C1" w:rsidRPr="00C93686" w:rsidRDefault="006D2564" w:rsidP="00F42619">
      <w:pPr>
        <w:pStyle w:val="ListParagraph"/>
        <w:numPr>
          <w:ilvl w:val="1"/>
          <w:numId w:val="7"/>
        </w:numPr>
        <w:spacing w:after="40" w:line="240" w:lineRule="auto"/>
      </w:pPr>
      <w:r w:rsidRPr="00C93686">
        <w:t>AE to</w:t>
      </w:r>
      <w:r w:rsidR="005077C1" w:rsidRPr="00C93686">
        <w:t xml:space="preserve"> provide all applicable charges for Annuity Products</w:t>
      </w:r>
      <w:r w:rsidR="00283402" w:rsidRPr="00C93686">
        <w:t>, if MVA Quote is in a form of a factor, please include email with factor information in documentation submitted.</w:t>
      </w:r>
    </w:p>
    <w:p w:rsidR="005077C1" w:rsidRPr="00C93686" w:rsidRDefault="001A459A" w:rsidP="00F42619">
      <w:pPr>
        <w:spacing w:after="80" w:line="240" w:lineRule="auto"/>
        <w:ind w:left="360"/>
      </w:pPr>
      <w:r w:rsidRPr="00C93686">
        <w:rPr>
          <w:rFonts w:ascii="Verdana" w:hAnsi="Verdana"/>
          <w:sz w:val="18"/>
          <w:szCs w:val="18"/>
        </w:rPr>
        <w:fldChar w:fldCharType="begin">
          <w:ffData>
            <w:name w:val="Check3"/>
            <w:enabled/>
            <w:calcOnExit w:val="0"/>
            <w:checkBox>
              <w:sizeAuto/>
              <w:default w:val="0"/>
            </w:checkBox>
          </w:ffData>
        </w:fldChar>
      </w:r>
      <w:r w:rsidR="00106285" w:rsidRPr="00C93686">
        <w:rPr>
          <w:rFonts w:ascii="Verdana" w:hAnsi="Verdana"/>
          <w:sz w:val="18"/>
          <w:szCs w:val="18"/>
        </w:rPr>
        <w:instrText xml:space="preserve"> FORMCHECKBOX </w:instrText>
      </w:r>
      <w:r w:rsidR="00036EC9">
        <w:rPr>
          <w:rFonts w:ascii="Verdana" w:hAnsi="Verdana"/>
          <w:sz w:val="18"/>
          <w:szCs w:val="18"/>
        </w:rPr>
      </w:r>
      <w:r w:rsidR="00036EC9">
        <w:rPr>
          <w:rFonts w:ascii="Verdana" w:hAnsi="Verdana"/>
          <w:sz w:val="18"/>
          <w:szCs w:val="18"/>
        </w:rPr>
        <w:fldChar w:fldCharType="separate"/>
      </w:r>
      <w:r w:rsidRPr="00C93686">
        <w:rPr>
          <w:rFonts w:ascii="Verdana" w:hAnsi="Verdana"/>
          <w:sz w:val="18"/>
          <w:szCs w:val="18"/>
        </w:rPr>
        <w:fldChar w:fldCharType="end"/>
      </w:r>
      <w:r w:rsidR="00106285" w:rsidRPr="00C93686">
        <w:rPr>
          <w:rFonts w:ascii="Verdana" w:hAnsi="Verdana"/>
          <w:sz w:val="18"/>
          <w:szCs w:val="18"/>
        </w:rPr>
        <w:tab/>
      </w:r>
      <w:r w:rsidR="005077C1" w:rsidRPr="00C93686">
        <w:t xml:space="preserve">Section </w:t>
      </w:r>
      <w:r w:rsidR="00EE1432">
        <w:t>8</w:t>
      </w:r>
      <w:r w:rsidR="005077C1" w:rsidRPr="00C93686">
        <w:t xml:space="preserve"> Completed</w:t>
      </w:r>
    </w:p>
    <w:p w:rsidR="005077C1" w:rsidRPr="00C93686" w:rsidRDefault="00EE1432" w:rsidP="00F42619">
      <w:pPr>
        <w:pStyle w:val="ListParagraph"/>
        <w:numPr>
          <w:ilvl w:val="1"/>
          <w:numId w:val="7"/>
        </w:numPr>
        <w:spacing w:after="40" w:line="240" w:lineRule="auto"/>
      </w:pPr>
      <w:r>
        <w:t xml:space="preserve">Please see Annuity Contract for </w:t>
      </w:r>
      <w:r w:rsidR="005077C1" w:rsidRPr="00C93686">
        <w:t>electing Lump Sum or 5 Year Payout</w:t>
      </w:r>
      <w:r>
        <w:t xml:space="preserve"> provisions</w:t>
      </w:r>
    </w:p>
    <w:p w:rsidR="005077C1" w:rsidRPr="00C93686" w:rsidRDefault="001A459A" w:rsidP="00F42619">
      <w:pPr>
        <w:spacing w:after="80" w:line="240" w:lineRule="auto"/>
        <w:ind w:left="360"/>
      </w:pPr>
      <w:r w:rsidRPr="00C93686">
        <w:rPr>
          <w:rFonts w:ascii="Verdana" w:hAnsi="Verdana"/>
          <w:sz w:val="18"/>
          <w:szCs w:val="18"/>
        </w:rPr>
        <w:fldChar w:fldCharType="begin">
          <w:ffData>
            <w:name w:val="Check3"/>
            <w:enabled/>
            <w:calcOnExit w:val="0"/>
            <w:checkBox>
              <w:sizeAuto/>
              <w:default w:val="0"/>
            </w:checkBox>
          </w:ffData>
        </w:fldChar>
      </w:r>
      <w:r w:rsidR="00106285" w:rsidRPr="00C93686">
        <w:rPr>
          <w:rFonts w:ascii="Verdana" w:hAnsi="Verdana"/>
          <w:sz w:val="18"/>
          <w:szCs w:val="18"/>
        </w:rPr>
        <w:instrText xml:space="preserve"> FORMCHECKBOX </w:instrText>
      </w:r>
      <w:r w:rsidR="00036EC9">
        <w:rPr>
          <w:rFonts w:ascii="Verdana" w:hAnsi="Verdana"/>
          <w:sz w:val="18"/>
          <w:szCs w:val="18"/>
        </w:rPr>
      </w:r>
      <w:r w:rsidR="00036EC9">
        <w:rPr>
          <w:rFonts w:ascii="Verdana" w:hAnsi="Verdana"/>
          <w:sz w:val="18"/>
          <w:szCs w:val="18"/>
        </w:rPr>
        <w:fldChar w:fldCharType="separate"/>
      </w:r>
      <w:r w:rsidRPr="00C93686">
        <w:rPr>
          <w:rFonts w:ascii="Verdana" w:hAnsi="Verdana"/>
          <w:sz w:val="18"/>
          <w:szCs w:val="18"/>
        </w:rPr>
        <w:fldChar w:fldCharType="end"/>
      </w:r>
      <w:r w:rsidR="00106285" w:rsidRPr="00C93686">
        <w:rPr>
          <w:rFonts w:ascii="Verdana" w:hAnsi="Verdana"/>
          <w:sz w:val="18"/>
          <w:szCs w:val="18"/>
        </w:rPr>
        <w:tab/>
      </w:r>
      <w:r w:rsidR="005077C1" w:rsidRPr="00C93686">
        <w:t xml:space="preserve">Section </w:t>
      </w:r>
      <w:r w:rsidR="00EE1432">
        <w:t>9</w:t>
      </w:r>
      <w:r w:rsidR="005077C1" w:rsidRPr="00C93686">
        <w:t xml:space="preserve"> Completed</w:t>
      </w:r>
    </w:p>
    <w:p w:rsidR="005077C1" w:rsidRPr="00C93686" w:rsidRDefault="005077C1" w:rsidP="00F42619">
      <w:pPr>
        <w:pStyle w:val="ListParagraph"/>
        <w:numPr>
          <w:ilvl w:val="1"/>
          <w:numId w:val="7"/>
        </w:numPr>
        <w:spacing w:after="40" w:line="240" w:lineRule="auto"/>
      </w:pPr>
      <w:r w:rsidRPr="00C93686">
        <w:t>Authorization section to be signed by Authorized Contact for the Plan to acknowledge the Charge Information provided in Section 8</w:t>
      </w:r>
    </w:p>
    <w:p w:rsidR="005077C1" w:rsidRPr="00C93686" w:rsidRDefault="001A459A" w:rsidP="00F42619">
      <w:pPr>
        <w:spacing w:after="80" w:line="240" w:lineRule="auto"/>
        <w:ind w:left="360"/>
      </w:pPr>
      <w:r w:rsidRPr="00C93686">
        <w:rPr>
          <w:rFonts w:ascii="Verdana" w:hAnsi="Verdana"/>
          <w:sz w:val="18"/>
          <w:szCs w:val="18"/>
        </w:rPr>
        <w:fldChar w:fldCharType="begin">
          <w:ffData>
            <w:name w:val="Check3"/>
            <w:enabled/>
            <w:calcOnExit w:val="0"/>
            <w:checkBox>
              <w:sizeAuto/>
              <w:default w:val="0"/>
            </w:checkBox>
          </w:ffData>
        </w:fldChar>
      </w:r>
      <w:r w:rsidR="00106285" w:rsidRPr="00C93686">
        <w:rPr>
          <w:rFonts w:ascii="Verdana" w:hAnsi="Verdana"/>
          <w:sz w:val="18"/>
          <w:szCs w:val="18"/>
        </w:rPr>
        <w:instrText xml:space="preserve"> FORMCHECKBOX </w:instrText>
      </w:r>
      <w:r w:rsidR="00036EC9">
        <w:rPr>
          <w:rFonts w:ascii="Verdana" w:hAnsi="Verdana"/>
          <w:sz w:val="18"/>
          <w:szCs w:val="18"/>
        </w:rPr>
      </w:r>
      <w:r w:rsidR="00036EC9">
        <w:rPr>
          <w:rFonts w:ascii="Verdana" w:hAnsi="Verdana"/>
          <w:sz w:val="18"/>
          <w:szCs w:val="18"/>
        </w:rPr>
        <w:fldChar w:fldCharType="separate"/>
      </w:r>
      <w:r w:rsidRPr="00C93686">
        <w:rPr>
          <w:rFonts w:ascii="Verdana" w:hAnsi="Verdana"/>
          <w:sz w:val="18"/>
          <w:szCs w:val="18"/>
        </w:rPr>
        <w:fldChar w:fldCharType="end"/>
      </w:r>
      <w:r w:rsidR="00106285" w:rsidRPr="00C93686">
        <w:rPr>
          <w:rFonts w:ascii="Verdana" w:hAnsi="Verdana"/>
          <w:sz w:val="18"/>
          <w:szCs w:val="18"/>
        </w:rPr>
        <w:tab/>
      </w:r>
      <w:r w:rsidR="005077C1" w:rsidRPr="00C93686">
        <w:t xml:space="preserve">MetLife Internal Use Only </w:t>
      </w:r>
      <w:r w:rsidR="00B739E9" w:rsidRPr="00C93686">
        <w:t>Section</w:t>
      </w:r>
    </w:p>
    <w:p w:rsidR="005077C1" w:rsidRPr="00C93686" w:rsidRDefault="005077C1" w:rsidP="00F42619">
      <w:pPr>
        <w:pStyle w:val="ListParagraph"/>
        <w:numPr>
          <w:ilvl w:val="1"/>
          <w:numId w:val="7"/>
        </w:numPr>
        <w:spacing w:after="40" w:line="240" w:lineRule="auto"/>
      </w:pPr>
      <w:r w:rsidRPr="00C93686">
        <w:t xml:space="preserve">AE to sign </w:t>
      </w:r>
      <w:r w:rsidR="005545AA" w:rsidRPr="00C93686">
        <w:t xml:space="preserve">ONLY </w:t>
      </w:r>
      <w:r w:rsidRPr="00C93686">
        <w:t xml:space="preserve">after above information has been </w:t>
      </w:r>
      <w:r w:rsidR="005545AA" w:rsidRPr="00C93686">
        <w:t>review</w:t>
      </w:r>
      <w:r w:rsidR="00B739E9" w:rsidRPr="00C93686">
        <w:t>ed</w:t>
      </w:r>
      <w:r w:rsidR="005545AA" w:rsidRPr="00C93686">
        <w:t xml:space="preserve"> for accuracy and </w:t>
      </w:r>
      <w:r w:rsidRPr="00C93686">
        <w:t>confirmed</w:t>
      </w:r>
      <w:r w:rsidR="005545AA" w:rsidRPr="00C93686">
        <w:t>.</w:t>
      </w:r>
    </w:p>
    <w:p w:rsidR="005077C1" w:rsidRPr="00C93686" w:rsidRDefault="005077C1" w:rsidP="00F42619">
      <w:pPr>
        <w:pStyle w:val="ListParagraph"/>
        <w:numPr>
          <w:ilvl w:val="1"/>
          <w:numId w:val="7"/>
        </w:numPr>
        <w:spacing w:after="40" w:line="240" w:lineRule="auto"/>
      </w:pPr>
      <w:r w:rsidRPr="00C93686">
        <w:t>AE t</w:t>
      </w:r>
      <w:r w:rsidR="000C08F9" w:rsidRPr="00C93686">
        <w:t xml:space="preserve">o forward Completed Checklist </w:t>
      </w:r>
      <w:r w:rsidR="00F82616">
        <w:t>45</w:t>
      </w:r>
      <w:r w:rsidRPr="00C93686">
        <w:t xml:space="preserve"> days prior to effective date requested to </w:t>
      </w:r>
      <w:hyperlink r:id="rId17" w:history="1">
        <w:r w:rsidR="00854846" w:rsidRPr="00113823">
          <w:rPr>
            <w:rStyle w:val="Hyperlink"/>
          </w:rPr>
          <w:t>DeconversionTeam@retirementpartner.com</w:t>
        </w:r>
      </w:hyperlink>
      <w:r w:rsidRPr="00C93686">
        <w:t xml:space="preserve"> and </w:t>
      </w:r>
      <w:hyperlink r:id="rId18" w:history="1">
        <w:r w:rsidRPr="00C93686">
          <w:rPr>
            <w:rStyle w:val="Hyperlink"/>
          </w:rPr>
          <w:t>PlanDocGroup@metlife.com</w:t>
        </w:r>
      </w:hyperlink>
      <w:r w:rsidRPr="00C93686">
        <w:t xml:space="preserve"> </w:t>
      </w:r>
      <w:r w:rsidR="000C08F9" w:rsidRPr="00C93686">
        <w:t xml:space="preserve"> and </w:t>
      </w:r>
      <w:hyperlink r:id="rId19" w:history="1">
        <w:r w:rsidR="00291CA7" w:rsidRPr="00291CA7">
          <w:rPr>
            <w:rStyle w:val="Hyperlink"/>
          </w:rPr>
          <w:t>sales_mlr_nonae_team@metlife.com</w:t>
        </w:r>
      </w:hyperlink>
    </w:p>
    <w:p w:rsidR="005077C1" w:rsidRPr="00C93686" w:rsidRDefault="00106285" w:rsidP="00F42619">
      <w:pPr>
        <w:pStyle w:val="ListParagraph"/>
        <w:numPr>
          <w:ilvl w:val="1"/>
          <w:numId w:val="7"/>
        </w:numPr>
        <w:spacing w:after="40"/>
        <w:rPr>
          <w:rStyle w:val="Hyperlink"/>
          <w:color w:val="auto"/>
          <w:u w:val="none"/>
        </w:rPr>
      </w:pPr>
      <w:r w:rsidRPr="00C93686">
        <w:t xml:space="preserve">For plans with a </w:t>
      </w:r>
      <w:r w:rsidR="00F42619" w:rsidRPr="00C93686">
        <w:t xml:space="preserve">Stable Value Investment, </w:t>
      </w:r>
      <w:r w:rsidR="005077C1" w:rsidRPr="00C93686">
        <w:t xml:space="preserve">AE to forward </w:t>
      </w:r>
      <w:r w:rsidRPr="00C93686">
        <w:t xml:space="preserve">Completed Checklist </w:t>
      </w:r>
      <w:r w:rsidR="00F82616">
        <w:t>45</w:t>
      </w:r>
      <w:r w:rsidRPr="00C93686">
        <w:t xml:space="preserve"> days prior to effective date requested to </w:t>
      </w:r>
      <w:hyperlink r:id="rId20" w:history="1">
        <w:r w:rsidR="005077C1" w:rsidRPr="00C93686">
          <w:rPr>
            <w:rStyle w:val="Hyperlink"/>
            <w:rFonts w:cstheme="minorHAnsi"/>
          </w:rPr>
          <w:t>jgraf@metlife.com</w:t>
        </w:r>
      </w:hyperlink>
      <w:r w:rsidR="005077C1" w:rsidRPr="00C93686">
        <w:rPr>
          <w:rFonts w:cstheme="minorHAnsi"/>
        </w:rPr>
        <w:t xml:space="preserve"> and </w:t>
      </w:r>
      <w:hyperlink r:id="rId21" w:history="1">
        <w:r w:rsidR="005077C1" w:rsidRPr="00C93686">
          <w:rPr>
            <w:rStyle w:val="Hyperlink"/>
          </w:rPr>
          <w:t>wodonnell@metlife.com</w:t>
        </w:r>
      </w:hyperlink>
    </w:p>
    <w:p w:rsidR="00F42619" w:rsidRPr="00C93686" w:rsidRDefault="00F42619" w:rsidP="00F42619">
      <w:pPr>
        <w:pStyle w:val="ListParagraph"/>
        <w:numPr>
          <w:ilvl w:val="1"/>
          <w:numId w:val="7"/>
        </w:numPr>
        <w:tabs>
          <w:tab w:val="left" w:pos="4050"/>
        </w:tabs>
        <w:spacing w:after="40"/>
      </w:pPr>
      <w:r w:rsidRPr="00C93686">
        <w:t>For plans with Life In</w:t>
      </w:r>
      <w:r w:rsidR="00B739E9" w:rsidRPr="00C93686">
        <w:t xml:space="preserve">surance Premiums for Question </w:t>
      </w:r>
      <w:r w:rsidR="00806E38">
        <w:t>9</w:t>
      </w:r>
      <w:r w:rsidR="00B739E9" w:rsidRPr="00C93686">
        <w:t xml:space="preserve">, </w:t>
      </w:r>
      <w:r w:rsidRPr="00C93686">
        <w:t xml:space="preserve">AE to </w:t>
      </w:r>
      <w:r w:rsidR="003D4282" w:rsidRPr="00C93686">
        <w:t>forward Complet</w:t>
      </w:r>
      <w:r w:rsidR="00EF0F5F" w:rsidRPr="00C93686">
        <w:t xml:space="preserve">ed Checklist </w:t>
      </w:r>
      <w:r w:rsidR="00F82616">
        <w:t>45</w:t>
      </w:r>
      <w:r w:rsidR="003D4282" w:rsidRPr="00C93686">
        <w:t xml:space="preserve"> days prior to effective date requested  to below contacts.  AE will need to facilitate options plan has with Life Insurance Provider</w:t>
      </w:r>
      <w:r w:rsidR="00A41DE7" w:rsidRPr="00C93686">
        <w:t xml:space="preserve">. </w:t>
      </w:r>
    </w:p>
    <w:p w:rsidR="00F42619" w:rsidRPr="00C93686" w:rsidRDefault="00F42619" w:rsidP="00F42619">
      <w:pPr>
        <w:pStyle w:val="ListParagraph"/>
        <w:tabs>
          <w:tab w:val="left" w:pos="4050"/>
        </w:tabs>
        <w:spacing w:after="40"/>
        <w:ind w:left="1440"/>
      </w:pPr>
      <w:r w:rsidRPr="00C93686">
        <w:t>Contacts for Life Insurance Provider:</w:t>
      </w:r>
    </w:p>
    <w:tbl>
      <w:tblPr>
        <w:tblStyle w:val="TableGrid"/>
        <w:tblW w:w="0" w:type="auto"/>
        <w:tblInd w:w="1188" w:type="dxa"/>
        <w:tblLook w:val="04A0" w:firstRow="1" w:lastRow="0" w:firstColumn="1" w:lastColumn="0" w:noHBand="0" w:noVBand="1"/>
      </w:tblPr>
      <w:tblGrid>
        <w:gridCol w:w="2933"/>
        <w:gridCol w:w="3034"/>
        <w:gridCol w:w="2421"/>
      </w:tblGrid>
      <w:tr w:rsidR="00854846" w:rsidTr="00ED6DCF">
        <w:tc>
          <w:tcPr>
            <w:tcW w:w="2520" w:type="dxa"/>
          </w:tcPr>
          <w:p w:rsidR="00854846" w:rsidRPr="00854846" w:rsidRDefault="00854846" w:rsidP="00854846">
            <w:pPr>
              <w:pStyle w:val="ListParagraph"/>
              <w:spacing w:after="40"/>
              <w:ind w:left="0"/>
              <w:rPr>
                <w:rFonts w:cstheme="minorHAnsi"/>
                <w:b/>
                <w:bCs/>
                <w:sz w:val="20"/>
                <w:szCs w:val="20"/>
              </w:rPr>
            </w:pPr>
            <w:r w:rsidRPr="00854846">
              <w:rPr>
                <w:rFonts w:cstheme="minorHAnsi"/>
                <w:b/>
                <w:bCs/>
                <w:sz w:val="20"/>
                <w:szCs w:val="20"/>
              </w:rPr>
              <w:t>TLI - NTT</w:t>
            </w:r>
          </w:p>
        </w:tc>
        <w:tc>
          <w:tcPr>
            <w:tcW w:w="3061" w:type="dxa"/>
          </w:tcPr>
          <w:p w:rsidR="00854846" w:rsidRPr="00854846" w:rsidRDefault="00854846" w:rsidP="00854846">
            <w:pPr>
              <w:pStyle w:val="ListParagraph"/>
              <w:spacing w:after="40"/>
              <w:ind w:left="0"/>
              <w:rPr>
                <w:rFonts w:cstheme="minorHAnsi"/>
                <w:b/>
                <w:bCs/>
                <w:sz w:val="20"/>
                <w:szCs w:val="20"/>
              </w:rPr>
            </w:pPr>
            <w:r w:rsidRPr="00854846">
              <w:rPr>
                <w:rFonts w:cstheme="minorHAnsi"/>
                <w:b/>
                <w:bCs/>
                <w:sz w:val="20"/>
                <w:szCs w:val="20"/>
              </w:rPr>
              <w:t>Transamerica</w:t>
            </w:r>
          </w:p>
        </w:tc>
        <w:tc>
          <w:tcPr>
            <w:tcW w:w="2807" w:type="dxa"/>
          </w:tcPr>
          <w:p w:rsidR="00854846" w:rsidRPr="00854846" w:rsidRDefault="00854846" w:rsidP="00854846">
            <w:pPr>
              <w:pStyle w:val="ListParagraph"/>
              <w:spacing w:after="40"/>
              <w:ind w:left="0"/>
              <w:rPr>
                <w:rFonts w:cstheme="minorHAnsi"/>
                <w:b/>
                <w:bCs/>
                <w:sz w:val="20"/>
                <w:szCs w:val="20"/>
              </w:rPr>
            </w:pPr>
            <w:r w:rsidRPr="00854846">
              <w:rPr>
                <w:rFonts w:cstheme="minorHAnsi"/>
                <w:b/>
                <w:bCs/>
                <w:sz w:val="20"/>
                <w:szCs w:val="20"/>
              </w:rPr>
              <w:t>TLC / TLA</w:t>
            </w:r>
          </w:p>
        </w:tc>
      </w:tr>
      <w:tr w:rsidR="00854846" w:rsidRPr="00ED6DCF" w:rsidTr="00ED6DCF">
        <w:tc>
          <w:tcPr>
            <w:tcW w:w="2520" w:type="dxa"/>
          </w:tcPr>
          <w:p w:rsidR="00854846" w:rsidRPr="00854846" w:rsidRDefault="00854846" w:rsidP="00854846">
            <w:pPr>
              <w:pStyle w:val="ListParagraph"/>
              <w:spacing w:after="40"/>
              <w:ind w:left="0"/>
              <w:rPr>
                <w:rFonts w:cstheme="minorHAnsi"/>
                <w:bCs/>
                <w:sz w:val="20"/>
                <w:szCs w:val="20"/>
              </w:rPr>
            </w:pPr>
            <w:r w:rsidRPr="00854846">
              <w:rPr>
                <w:rFonts w:cstheme="minorHAnsi"/>
                <w:bCs/>
                <w:sz w:val="20"/>
                <w:szCs w:val="20"/>
              </w:rPr>
              <w:t>Service Center</w:t>
            </w:r>
          </w:p>
        </w:tc>
        <w:tc>
          <w:tcPr>
            <w:tcW w:w="3061" w:type="dxa"/>
          </w:tcPr>
          <w:p w:rsidR="00854846" w:rsidRPr="00854846" w:rsidRDefault="00854846" w:rsidP="00854846">
            <w:pPr>
              <w:pStyle w:val="ListParagraph"/>
              <w:spacing w:after="40"/>
              <w:ind w:left="0"/>
              <w:rPr>
                <w:rFonts w:cstheme="minorHAnsi"/>
                <w:b/>
                <w:bCs/>
                <w:sz w:val="20"/>
                <w:szCs w:val="20"/>
              </w:rPr>
            </w:pPr>
            <w:r w:rsidRPr="00854846">
              <w:rPr>
                <w:rFonts w:cstheme="minorHAnsi"/>
                <w:sz w:val="20"/>
                <w:szCs w:val="20"/>
              </w:rPr>
              <w:t>Beth Comerford</w:t>
            </w:r>
          </w:p>
        </w:tc>
        <w:tc>
          <w:tcPr>
            <w:tcW w:w="2807" w:type="dxa"/>
          </w:tcPr>
          <w:p w:rsidR="00854846" w:rsidRPr="00854846" w:rsidRDefault="00854846" w:rsidP="00854846">
            <w:pPr>
              <w:pStyle w:val="ListParagraph"/>
              <w:spacing w:after="40"/>
              <w:ind w:left="0"/>
              <w:rPr>
                <w:rFonts w:cstheme="minorHAnsi"/>
                <w:sz w:val="20"/>
                <w:szCs w:val="20"/>
              </w:rPr>
            </w:pPr>
            <w:r w:rsidRPr="00854846">
              <w:rPr>
                <w:rFonts w:cstheme="minorHAnsi"/>
                <w:sz w:val="20"/>
                <w:szCs w:val="20"/>
              </w:rPr>
              <w:t>Jay Toomey</w:t>
            </w:r>
          </w:p>
        </w:tc>
      </w:tr>
      <w:tr w:rsidR="00854846" w:rsidRPr="00ED6DCF" w:rsidTr="00ED6DCF">
        <w:tc>
          <w:tcPr>
            <w:tcW w:w="2520" w:type="dxa"/>
          </w:tcPr>
          <w:p w:rsidR="00854846" w:rsidRPr="00854846" w:rsidRDefault="00854846" w:rsidP="00854846">
            <w:pPr>
              <w:spacing w:after="40"/>
              <w:rPr>
                <w:rFonts w:cstheme="minorHAnsi"/>
                <w:sz w:val="20"/>
                <w:szCs w:val="20"/>
              </w:rPr>
            </w:pPr>
            <w:r w:rsidRPr="00854846">
              <w:rPr>
                <w:rFonts w:cstheme="minorHAnsi"/>
                <w:sz w:val="20"/>
                <w:szCs w:val="20"/>
              </w:rPr>
              <w:t>1-888-543-3033</w:t>
            </w:r>
          </w:p>
        </w:tc>
        <w:tc>
          <w:tcPr>
            <w:tcW w:w="3061" w:type="dxa"/>
          </w:tcPr>
          <w:p w:rsidR="00854846" w:rsidRPr="00854846" w:rsidRDefault="00854846" w:rsidP="00854846">
            <w:pPr>
              <w:pStyle w:val="ListParagraph"/>
              <w:spacing w:after="40"/>
              <w:ind w:left="0"/>
              <w:rPr>
                <w:rFonts w:cstheme="minorHAnsi"/>
                <w:b/>
                <w:bCs/>
                <w:sz w:val="20"/>
                <w:szCs w:val="20"/>
              </w:rPr>
            </w:pPr>
            <w:r w:rsidRPr="00854846">
              <w:rPr>
                <w:rFonts w:cstheme="minorHAnsi"/>
                <w:sz w:val="20"/>
                <w:szCs w:val="20"/>
              </w:rPr>
              <w:t>800.400.3042 ext. 1271400</w:t>
            </w:r>
          </w:p>
        </w:tc>
        <w:tc>
          <w:tcPr>
            <w:tcW w:w="2807" w:type="dxa"/>
          </w:tcPr>
          <w:p w:rsidR="00854846" w:rsidRPr="00854846" w:rsidRDefault="00854846" w:rsidP="00854846">
            <w:pPr>
              <w:pStyle w:val="ListParagraph"/>
              <w:spacing w:after="40"/>
              <w:ind w:left="0"/>
              <w:rPr>
                <w:rFonts w:cstheme="minorHAnsi"/>
                <w:sz w:val="20"/>
                <w:szCs w:val="20"/>
              </w:rPr>
            </w:pPr>
            <w:r w:rsidRPr="00854846">
              <w:rPr>
                <w:rFonts w:cstheme="minorHAnsi"/>
                <w:color w:val="000000"/>
                <w:sz w:val="20"/>
                <w:szCs w:val="20"/>
              </w:rPr>
              <w:t>1.980.273.7516</w:t>
            </w:r>
          </w:p>
        </w:tc>
      </w:tr>
      <w:tr w:rsidR="00854846" w:rsidRPr="00ED6DCF" w:rsidTr="00ED6DCF">
        <w:tc>
          <w:tcPr>
            <w:tcW w:w="2520" w:type="dxa"/>
          </w:tcPr>
          <w:p w:rsidR="00854846" w:rsidRPr="00854846" w:rsidRDefault="00854846" w:rsidP="00854846">
            <w:pPr>
              <w:spacing w:after="40"/>
              <w:rPr>
                <w:rFonts w:cstheme="minorHAnsi"/>
                <w:sz w:val="20"/>
                <w:szCs w:val="20"/>
              </w:rPr>
            </w:pPr>
            <w:r w:rsidRPr="00854846">
              <w:rPr>
                <w:rStyle w:val="Hyperlink"/>
                <w:rFonts w:cstheme="minorHAnsi"/>
                <w:sz w:val="20"/>
                <w:szCs w:val="20"/>
              </w:rPr>
              <w:t>Lincoln.Nwsupport@nttdata.com</w:t>
            </w:r>
          </w:p>
        </w:tc>
        <w:tc>
          <w:tcPr>
            <w:tcW w:w="3061" w:type="dxa"/>
          </w:tcPr>
          <w:p w:rsidR="00854846" w:rsidRPr="00854846" w:rsidRDefault="00036EC9" w:rsidP="00854846">
            <w:pPr>
              <w:pStyle w:val="ListParagraph"/>
              <w:spacing w:after="40"/>
              <w:ind w:left="0"/>
              <w:rPr>
                <w:rFonts w:cstheme="minorHAnsi"/>
                <w:b/>
                <w:bCs/>
                <w:sz w:val="20"/>
                <w:szCs w:val="20"/>
              </w:rPr>
            </w:pPr>
            <w:hyperlink r:id="rId22" w:history="1">
              <w:r w:rsidR="00854846" w:rsidRPr="00854846">
                <w:rPr>
                  <w:rStyle w:val="Hyperlink"/>
                  <w:rFonts w:cstheme="minorHAnsi"/>
                  <w:sz w:val="20"/>
                  <w:szCs w:val="20"/>
                </w:rPr>
                <w:t>Beth.Comford@transamerica.com</w:t>
              </w:r>
            </w:hyperlink>
          </w:p>
        </w:tc>
        <w:tc>
          <w:tcPr>
            <w:tcW w:w="2807" w:type="dxa"/>
          </w:tcPr>
          <w:p w:rsidR="00854846" w:rsidRPr="00854846" w:rsidRDefault="00036EC9" w:rsidP="00854846">
            <w:pPr>
              <w:pStyle w:val="ListParagraph"/>
              <w:spacing w:after="40"/>
              <w:ind w:left="0"/>
              <w:rPr>
                <w:rFonts w:cstheme="minorHAnsi"/>
                <w:sz w:val="20"/>
                <w:szCs w:val="20"/>
              </w:rPr>
            </w:pPr>
            <w:hyperlink r:id="rId23" w:history="1">
              <w:r w:rsidR="00854846" w:rsidRPr="00854846">
                <w:rPr>
                  <w:rStyle w:val="Hyperlink"/>
                  <w:rFonts w:cstheme="minorHAnsi"/>
                  <w:sz w:val="20"/>
                  <w:szCs w:val="20"/>
                </w:rPr>
                <w:t>jtoomey@metlife.com</w:t>
              </w:r>
            </w:hyperlink>
            <w:r w:rsidR="00854846" w:rsidRPr="00854846">
              <w:rPr>
                <w:rFonts w:cstheme="minorHAnsi"/>
                <w:sz w:val="20"/>
                <w:szCs w:val="20"/>
              </w:rPr>
              <w:t xml:space="preserve"> </w:t>
            </w:r>
          </w:p>
        </w:tc>
      </w:tr>
    </w:tbl>
    <w:p w:rsidR="006D2564" w:rsidRPr="002220D6" w:rsidRDefault="006D2564" w:rsidP="00695BA4">
      <w:pPr>
        <w:tabs>
          <w:tab w:val="left" w:pos="4050"/>
        </w:tabs>
        <w:spacing w:after="40"/>
      </w:pPr>
    </w:p>
    <w:sectPr w:rsidR="006D2564" w:rsidRPr="002220D6" w:rsidSect="00482AC0">
      <w:footerReference w:type="default" r:id="rId24"/>
      <w:pgSz w:w="12240" w:h="15840" w:code="1"/>
      <w:pgMar w:top="1440" w:right="1440" w:bottom="11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EC9" w:rsidRDefault="00036EC9" w:rsidP="00C93686">
      <w:pPr>
        <w:spacing w:after="0" w:line="240" w:lineRule="auto"/>
      </w:pPr>
      <w:r>
        <w:separator/>
      </w:r>
    </w:p>
  </w:endnote>
  <w:endnote w:type="continuationSeparator" w:id="0">
    <w:p w:rsidR="00036EC9" w:rsidRDefault="00036EC9" w:rsidP="00C9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86" w:rsidRDefault="00F52D22">
    <w:pPr>
      <w:pStyle w:val="Footer"/>
    </w:pPr>
    <w:r>
      <w:t xml:space="preserve">Revised </w:t>
    </w:r>
    <w:r w:rsidR="00854846">
      <w:t>Thursday, September 19, 2019</w:t>
    </w:r>
    <w:r w:rsidR="00482AC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EC9" w:rsidRDefault="00036EC9" w:rsidP="00C93686">
      <w:pPr>
        <w:spacing w:after="0" w:line="240" w:lineRule="auto"/>
      </w:pPr>
      <w:r>
        <w:separator/>
      </w:r>
    </w:p>
  </w:footnote>
  <w:footnote w:type="continuationSeparator" w:id="0">
    <w:p w:rsidR="00036EC9" w:rsidRDefault="00036EC9" w:rsidP="00C93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C692BD"/>
    <w:multiLevelType w:val="hybridMultilevel"/>
    <w:tmpl w:val="5232579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CADB3"/>
    <w:multiLevelType w:val="multilevel"/>
    <w:tmpl w:val="6DE68DEA"/>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336A6"/>
    <w:multiLevelType w:val="hybridMultilevel"/>
    <w:tmpl w:val="F22C34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366463"/>
    <w:multiLevelType w:val="hybridMultilevel"/>
    <w:tmpl w:val="4FB8C242"/>
    <w:lvl w:ilvl="0" w:tplc="5FB2CE3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A49BB"/>
    <w:multiLevelType w:val="hybridMultilevel"/>
    <w:tmpl w:val="763EC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20387"/>
    <w:multiLevelType w:val="hybridMultilevel"/>
    <w:tmpl w:val="EF9A823C"/>
    <w:lvl w:ilvl="0" w:tplc="C6CC2770">
      <w:start w:val="1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15F7A"/>
    <w:multiLevelType w:val="hybridMultilevel"/>
    <w:tmpl w:val="1C38F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320D0"/>
    <w:multiLevelType w:val="hybridMultilevel"/>
    <w:tmpl w:val="251CE9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7639D9"/>
    <w:multiLevelType w:val="multilevel"/>
    <w:tmpl w:val="D3A88B04"/>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887647"/>
    <w:multiLevelType w:val="hybridMultilevel"/>
    <w:tmpl w:val="ABA0CB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095097"/>
    <w:multiLevelType w:val="hybridMultilevel"/>
    <w:tmpl w:val="F52A0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33DFE"/>
    <w:multiLevelType w:val="hybridMultilevel"/>
    <w:tmpl w:val="4F4EE9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DF35B4"/>
    <w:multiLevelType w:val="hybridMultilevel"/>
    <w:tmpl w:val="FDFA0818"/>
    <w:lvl w:ilvl="0" w:tplc="0240D1D0">
      <w:start w:val="1"/>
      <w:numFmt w:val="lowerLetter"/>
      <w:lvlText w:val="%1."/>
      <w:lvlJc w:val="left"/>
      <w:pPr>
        <w:tabs>
          <w:tab w:val="num" w:pos="720"/>
        </w:tabs>
        <w:ind w:left="720" w:hanging="360"/>
      </w:pPr>
    </w:lvl>
    <w:lvl w:ilvl="1" w:tplc="D14E26E0">
      <w:start w:val="1"/>
      <w:numFmt w:val="lowerLetter"/>
      <w:lvlText w:val="%2."/>
      <w:lvlJc w:val="left"/>
      <w:pPr>
        <w:tabs>
          <w:tab w:val="num" w:pos="1440"/>
        </w:tabs>
        <w:ind w:left="1440" w:hanging="360"/>
      </w:pPr>
    </w:lvl>
    <w:lvl w:ilvl="2" w:tplc="CA2C939E" w:tentative="1">
      <w:start w:val="1"/>
      <w:numFmt w:val="lowerLetter"/>
      <w:lvlText w:val="%3."/>
      <w:lvlJc w:val="left"/>
      <w:pPr>
        <w:tabs>
          <w:tab w:val="num" w:pos="2160"/>
        </w:tabs>
        <w:ind w:left="2160" w:hanging="360"/>
      </w:pPr>
    </w:lvl>
    <w:lvl w:ilvl="3" w:tplc="7D2A1400" w:tentative="1">
      <w:start w:val="1"/>
      <w:numFmt w:val="lowerLetter"/>
      <w:lvlText w:val="%4."/>
      <w:lvlJc w:val="left"/>
      <w:pPr>
        <w:tabs>
          <w:tab w:val="num" w:pos="2880"/>
        </w:tabs>
        <w:ind w:left="2880" w:hanging="360"/>
      </w:pPr>
    </w:lvl>
    <w:lvl w:ilvl="4" w:tplc="9E442C42" w:tentative="1">
      <w:start w:val="1"/>
      <w:numFmt w:val="lowerLetter"/>
      <w:lvlText w:val="%5."/>
      <w:lvlJc w:val="left"/>
      <w:pPr>
        <w:tabs>
          <w:tab w:val="num" w:pos="3600"/>
        </w:tabs>
        <w:ind w:left="3600" w:hanging="360"/>
      </w:pPr>
    </w:lvl>
    <w:lvl w:ilvl="5" w:tplc="393C049C" w:tentative="1">
      <w:start w:val="1"/>
      <w:numFmt w:val="lowerLetter"/>
      <w:lvlText w:val="%6."/>
      <w:lvlJc w:val="left"/>
      <w:pPr>
        <w:tabs>
          <w:tab w:val="num" w:pos="4320"/>
        </w:tabs>
        <w:ind w:left="4320" w:hanging="360"/>
      </w:pPr>
    </w:lvl>
    <w:lvl w:ilvl="6" w:tplc="285A550A" w:tentative="1">
      <w:start w:val="1"/>
      <w:numFmt w:val="lowerLetter"/>
      <w:lvlText w:val="%7."/>
      <w:lvlJc w:val="left"/>
      <w:pPr>
        <w:tabs>
          <w:tab w:val="num" w:pos="5040"/>
        </w:tabs>
        <w:ind w:left="5040" w:hanging="360"/>
      </w:pPr>
    </w:lvl>
    <w:lvl w:ilvl="7" w:tplc="BF549CA4" w:tentative="1">
      <w:start w:val="1"/>
      <w:numFmt w:val="lowerLetter"/>
      <w:lvlText w:val="%8."/>
      <w:lvlJc w:val="left"/>
      <w:pPr>
        <w:tabs>
          <w:tab w:val="num" w:pos="5760"/>
        </w:tabs>
        <w:ind w:left="5760" w:hanging="360"/>
      </w:pPr>
    </w:lvl>
    <w:lvl w:ilvl="8" w:tplc="E034B39A" w:tentative="1">
      <w:start w:val="1"/>
      <w:numFmt w:val="lowerLetter"/>
      <w:lvlText w:val="%9."/>
      <w:lvlJc w:val="left"/>
      <w:pPr>
        <w:tabs>
          <w:tab w:val="num" w:pos="6480"/>
        </w:tabs>
        <w:ind w:left="6480" w:hanging="360"/>
      </w:pPr>
    </w:lvl>
  </w:abstractNum>
  <w:abstractNum w:abstractNumId="13" w15:restartNumberingAfterBreak="0">
    <w:nsid w:val="39FF33F4"/>
    <w:multiLevelType w:val="hybridMultilevel"/>
    <w:tmpl w:val="B32EA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511D0"/>
    <w:multiLevelType w:val="hybridMultilevel"/>
    <w:tmpl w:val="AAA680A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2B0C8E"/>
    <w:multiLevelType w:val="hybridMultilevel"/>
    <w:tmpl w:val="4F4EE9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437D49"/>
    <w:multiLevelType w:val="hybridMultilevel"/>
    <w:tmpl w:val="4C5E27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CE3893"/>
    <w:multiLevelType w:val="hybridMultilevel"/>
    <w:tmpl w:val="26529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D05E0F"/>
    <w:multiLevelType w:val="hybridMultilevel"/>
    <w:tmpl w:val="9A6CC88E"/>
    <w:lvl w:ilvl="0" w:tplc="9A425030">
      <w:start w:val="1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3995A08"/>
    <w:multiLevelType w:val="hybridMultilevel"/>
    <w:tmpl w:val="7E724AF8"/>
    <w:lvl w:ilvl="0" w:tplc="93803DA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75227"/>
    <w:multiLevelType w:val="hybridMultilevel"/>
    <w:tmpl w:val="D2909468"/>
    <w:lvl w:ilvl="0" w:tplc="FFFFFFFF">
      <w:start w:val="1"/>
      <w:numFmt w:val="ideographDigital"/>
      <w:lvlText w:val=""/>
      <w:lvlJc w:val="left"/>
    </w:lvl>
    <w:lvl w:ilvl="1" w:tplc="FFFFFFFF">
      <w:start w:val="1"/>
      <w:numFmt w:val="ideographDigital"/>
      <w:lvlText w:val=""/>
      <w:lvlJc w:val="left"/>
    </w:lvl>
    <w:lvl w:ilvl="2" w:tplc="04090019">
      <w:start w:val="1"/>
      <w:numFmt w:val="lowerLetter"/>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9C0675C"/>
    <w:multiLevelType w:val="hybridMultilevel"/>
    <w:tmpl w:val="6FD82F70"/>
    <w:lvl w:ilvl="0" w:tplc="C6CC2770">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BE637E"/>
    <w:multiLevelType w:val="hybridMultilevel"/>
    <w:tmpl w:val="5FF0D852"/>
    <w:lvl w:ilvl="0" w:tplc="DD2208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36EFA"/>
    <w:multiLevelType w:val="hybridMultilevel"/>
    <w:tmpl w:val="9B0809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3F2F0B"/>
    <w:multiLevelType w:val="hybridMultilevel"/>
    <w:tmpl w:val="0D3E432A"/>
    <w:lvl w:ilvl="0" w:tplc="03764512">
      <w:start w:val="1"/>
      <w:numFmt w:val="lowerLetter"/>
      <w:lvlText w:val="%1."/>
      <w:lvlJc w:val="left"/>
      <w:pPr>
        <w:tabs>
          <w:tab w:val="num" w:pos="720"/>
        </w:tabs>
        <w:ind w:left="720" w:hanging="360"/>
      </w:pPr>
    </w:lvl>
    <w:lvl w:ilvl="1" w:tplc="48708300">
      <w:start w:val="1"/>
      <w:numFmt w:val="lowerLetter"/>
      <w:lvlText w:val="%2."/>
      <w:lvlJc w:val="left"/>
      <w:pPr>
        <w:tabs>
          <w:tab w:val="num" w:pos="1440"/>
        </w:tabs>
        <w:ind w:left="1440" w:hanging="360"/>
      </w:pPr>
    </w:lvl>
    <w:lvl w:ilvl="2" w:tplc="35CACC9A" w:tentative="1">
      <w:start w:val="1"/>
      <w:numFmt w:val="lowerLetter"/>
      <w:lvlText w:val="%3."/>
      <w:lvlJc w:val="left"/>
      <w:pPr>
        <w:tabs>
          <w:tab w:val="num" w:pos="2160"/>
        </w:tabs>
        <w:ind w:left="2160" w:hanging="360"/>
      </w:pPr>
    </w:lvl>
    <w:lvl w:ilvl="3" w:tplc="AC1645BC" w:tentative="1">
      <w:start w:val="1"/>
      <w:numFmt w:val="lowerLetter"/>
      <w:lvlText w:val="%4."/>
      <w:lvlJc w:val="left"/>
      <w:pPr>
        <w:tabs>
          <w:tab w:val="num" w:pos="2880"/>
        </w:tabs>
        <w:ind w:left="2880" w:hanging="360"/>
      </w:pPr>
    </w:lvl>
    <w:lvl w:ilvl="4" w:tplc="CFB28B7C" w:tentative="1">
      <w:start w:val="1"/>
      <w:numFmt w:val="lowerLetter"/>
      <w:lvlText w:val="%5."/>
      <w:lvlJc w:val="left"/>
      <w:pPr>
        <w:tabs>
          <w:tab w:val="num" w:pos="3600"/>
        </w:tabs>
        <w:ind w:left="3600" w:hanging="360"/>
      </w:pPr>
    </w:lvl>
    <w:lvl w:ilvl="5" w:tplc="74CE5DD2" w:tentative="1">
      <w:start w:val="1"/>
      <w:numFmt w:val="lowerLetter"/>
      <w:lvlText w:val="%6."/>
      <w:lvlJc w:val="left"/>
      <w:pPr>
        <w:tabs>
          <w:tab w:val="num" w:pos="4320"/>
        </w:tabs>
        <w:ind w:left="4320" w:hanging="360"/>
      </w:pPr>
    </w:lvl>
    <w:lvl w:ilvl="6" w:tplc="CBAC1530" w:tentative="1">
      <w:start w:val="1"/>
      <w:numFmt w:val="lowerLetter"/>
      <w:lvlText w:val="%7."/>
      <w:lvlJc w:val="left"/>
      <w:pPr>
        <w:tabs>
          <w:tab w:val="num" w:pos="5040"/>
        </w:tabs>
        <w:ind w:left="5040" w:hanging="360"/>
      </w:pPr>
    </w:lvl>
    <w:lvl w:ilvl="7" w:tplc="337A4538" w:tentative="1">
      <w:start w:val="1"/>
      <w:numFmt w:val="lowerLetter"/>
      <w:lvlText w:val="%8."/>
      <w:lvlJc w:val="left"/>
      <w:pPr>
        <w:tabs>
          <w:tab w:val="num" w:pos="5760"/>
        </w:tabs>
        <w:ind w:left="5760" w:hanging="360"/>
      </w:pPr>
    </w:lvl>
    <w:lvl w:ilvl="8" w:tplc="ED380280" w:tentative="1">
      <w:start w:val="1"/>
      <w:numFmt w:val="lowerLetter"/>
      <w:lvlText w:val="%9."/>
      <w:lvlJc w:val="left"/>
      <w:pPr>
        <w:tabs>
          <w:tab w:val="num" w:pos="6480"/>
        </w:tabs>
        <w:ind w:left="6480" w:hanging="360"/>
      </w:pPr>
    </w:lvl>
  </w:abstractNum>
  <w:abstractNum w:abstractNumId="25" w15:restartNumberingAfterBreak="0">
    <w:nsid w:val="6EC1FFC4"/>
    <w:multiLevelType w:val="hybridMultilevel"/>
    <w:tmpl w:val="F0A9DB9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CB4A4F"/>
    <w:multiLevelType w:val="hybridMultilevel"/>
    <w:tmpl w:val="0FDCE92E"/>
    <w:lvl w:ilvl="0" w:tplc="5FB2CE3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CE7B3C"/>
    <w:multiLevelType w:val="hybridMultilevel"/>
    <w:tmpl w:val="828A9202"/>
    <w:lvl w:ilvl="0" w:tplc="FFFFFFFF">
      <w:start w:val="1"/>
      <w:numFmt w:val="ideographDigital"/>
      <w:lvlText w:val=""/>
      <w:lvlJc w:val="left"/>
    </w:lvl>
    <w:lvl w:ilvl="1" w:tplc="AB94F250">
      <w:start w:val="4"/>
      <w:numFmt w:val="decimal"/>
      <w:lvlText w:val="%2."/>
      <w:lvlJc w:val="left"/>
      <w:rPr>
        <w:rFonts w:hint="default"/>
      </w:rPr>
    </w:lvl>
    <w:lvl w:ilvl="2" w:tplc="04090019">
      <w:start w:val="1"/>
      <w:numFmt w:val="lowerLetter"/>
      <w:lvlText w:val="%3."/>
      <w:lvlJc w:val="left"/>
    </w:lvl>
    <w:lvl w:ilvl="3" w:tplc="FFFFFFFF">
      <w:numFmt w:val="decimal"/>
      <w:lvlText w:val=""/>
      <w:lvlJc w:val="left"/>
    </w:lvl>
    <w:lvl w:ilvl="4" w:tplc="04090019">
      <w:start w:val="1"/>
      <w:numFmt w:val="lowerLetter"/>
      <w:lvlText w:val="%5."/>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9045F57"/>
    <w:multiLevelType w:val="hybridMultilevel"/>
    <w:tmpl w:val="A274D7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91C0AF1"/>
    <w:multiLevelType w:val="hybridMultilevel"/>
    <w:tmpl w:val="EC46B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170452"/>
    <w:multiLevelType w:val="hybridMultilevel"/>
    <w:tmpl w:val="FFC26E10"/>
    <w:lvl w:ilvl="0" w:tplc="5FB2CE3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3"/>
  </w:num>
  <w:num w:numId="4">
    <w:abstractNumId w:val="26"/>
  </w:num>
  <w:num w:numId="5">
    <w:abstractNumId w:val="30"/>
  </w:num>
  <w:num w:numId="6">
    <w:abstractNumId w:val="4"/>
  </w:num>
  <w:num w:numId="7">
    <w:abstractNumId w:val="22"/>
  </w:num>
  <w:num w:numId="8">
    <w:abstractNumId w:val="1"/>
  </w:num>
  <w:num w:numId="9">
    <w:abstractNumId w:val="8"/>
  </w:num>
  <w:num w:numId="10">
    <w:abstractNumId w:val="14"/>
  </w:num>
  <w:num w:numId="11">
    <w:abstractNumId w:val="0"/>
  </w:num>
  <w:num w:numId="12">
    <w:abstractNumId w:val="25"/>
  </w:num>
  <w:num w:numId="13">
    <w:abstractNumId w:val="29"/>
  </w:num>
  <w:num w:numId="14">
    <w:abstractNumId w:val="20"/>
  </w:num>
  <w:num w:numId="15">
    <w:abstractNumId w:val="27"/>
  </w:num>
  <w:num w:numId="16">
    <w:abstractNumId w:val="28"/>
  </w:num>
  <w:num w:numId="17">
    <w:abstractNumId w:val="16"/>
  </w:num>
  <w:num w:numId="18">
    <w:abstractNumId w:val="7"/>
  </w:num>
  <w:num w:numId="19">
    <w:abstractNumId w:val="9"/>
  </w:num>
  <w:num w:numId="20">
    <w:abstractNumId w:val="23"/>
  </w:num>
  <w:num w:numId="21">
    <w:abstractNumId w:val="19"/>
  </w:num>
  <w:num w:numId="22">
    <w:abstractNumId w:val="21"/>
  </w:num>
  <w:num w:numId="23">
    <w:abstractNumId w:val="5"/>
  </w:num>
  <w:num w:numId="24">
    <w:abstractNumId w:val="18"/>
  </w:num>
  <w:num w:numId="25">
    <w:abstractNumId w:val="11"/>
  </w:num>
  <w:num w:numId="26">
    <w:abstractNumId w:val="17"/>
  </w:num>
  <w:num w:numId="27">
    <w:abstractNumId w:val="13"/>
  </w:num>
  <w:num w:numId="28">
    <w:abstractNumId w:val="2"/>
  </w:num>
  <w:num w:numId="29">
    <w:abstractNumId w:val="15"/>
  </w:num>
  <w:num w:numId="30">
    <w:abstractNumId w:val="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uwyL1X9aozeoqvQJ9e78A8wRKCVuxfNCV8RgdrmUU66kxgMuW3wZ83u/GyMFCVldpd5QFMB4ou0swFsWD7eNDg==" w:salt="kFj9ge5UrbEeG+fmKASVb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69"/>
    <w:rsid w:val="00036EC9"/>
    <w:rsid w:val="000B2745"/>
    <w:rsid w:val="000C08F9"/>
    <w:rsid w:val="000C7944"/>
    <w:rsid w:val="00106285"/>
    <w:rsid w:val="001472E5"/>
    <w:rsid w:val="00150290"/>
    <w:rsid w:val="00173D6E"/>
    <w:rsid w:val="00180A0B"/>
    <w:rsid w:val="00194049"/>
    <w:rsid w:val="001A459A"/>
    <w:rsid w:val="001A76C9"/>
    <w:rsid w:val="001B59B0"/>
    <w:rsid w:val="002220D6"/>
    <w:rsid w:val="002572D3"/>
    <w:rsid w:val="00260626"/>
    <w:rsid w:val="00283401"/>
    <w:rsid w:val="00283402"/>
    <w:rsid w:val="00291CA7"/>
    <w:rsid w:val="00311B6D"/>
    <w:rsid w:val="00311C6A"/>
    <w:rsid w:val="003434EC"/>
    <w:rsid w:val="00374D30"/>
    <w:rsid w:val="003B19B9"/>
    <w:rsid w:val="003D4282"/>
    <w:rsid w:val="003E7C3E"/>
    <w:rsid w:val="00471779"/>
    <w:rsid w:val="00482AC0"/>
    <w:rsid w:val="004A7561"/>
    <w:rsid w:val="004B1520"/>
    <w:rsid w:val="004C0648"/>
    <w:rsid w:val="004E0C17"/>
    <w:rsid w:val="005077C1"/>
    <w:rsid w:val="00523EB3"/>
    <w:rsid w:val="00547A35"/>
    <w:rsid w:val="005545AA"/>
    <w:rsid w:val="00590809"/>
    <w:rsid w:val="005A6FBE"/>
    <w:rsid w:val="005B10F7"/>
    <w:rsid w:val="005C3183"/>
    <w:rsid w:val="00613D59"/>
    <w:rsid w:val="00695BA4"/>
    <w:rsid w:val="006A66D5"/>
    <w:rsid w:val="006D2564"/>
    <w:rsid w:val="006F4EDF"/>
    <w:rsid w:val="007757F3"/>
    <w:rsid w:val="007B0FD3"/>
    <w:rsid w:val="00806E38"/>
    <w:rsid w:val="008402D0"/>
    <w:rsid w:val="008443BE"/>
    <w:rsid w:val="00854846"/>
    <w:rsid w:val="008572E7"/>
    <w:rsid w:val="008574E9"/>
    <w:rsid w:val="00874B69"/>
    <w:rsid w:val="0087651C"/>
    <w:rsid w:val="00894BF3"/>
    <w:rsid w:val="008D4B58"/>
    <w:rsid w:val="00975B0B"/>
    <w:rsid w:val="009E42E8"/>
    <w:rsid w:val="00A41DE7"/>
    <w:rsid w:val="00A51C5B"/>
    <w:rsid w:val="00AA7E68"/>
    <w:rsid w:val="00B14DFC"/>
    <w:rsid w:val="00B4226C"/>
    <w:rsid w:val="00B739E9"/>
    <w:rsid w:val="00B82BAD"/>
    <w:rsid w:val="00B910FC"/>
    <w:rsid w:val="00BA454C"/>
    <w:rsid w:val="00BF612B"/>
    <w:rsid w:val="00C93686"/>
    <w:rsid w:val="00CA31D0"/>
    <w:rsid w:val="00CC0A2A"/>
    <w:rsid w:val="00E82D1C"/>
    <w:rsid w:val="00EC6104"/>
    <w:rsid w:val="00ED43A5"/>
    <w:rsid w:val="00ED65EF"/>
    <w:rsid w:val="00ED6DCF"/>
    <w:rsid w:val="00EE1432"/>
    <w:rsid w:val="00EF0F5F"/>
    <w:rsid w:val="00F41FE7"/>
    <w:rsid w:val="00F42619"/>
    <w:rsid w:val="00F52D22"/>
    <w:rsid w:val="00F8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522D50-DEC8-4F41-9AFC-697513DB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B69"/>
    <w:pPr>
      <w:ind w:left="720"/>
      <w:contextualSpacing/>
    </w:pPr>
  </w:style>
  <w:style w:type="character" w:styleId="Hyperlink">
    <w:name w:val="Hyperlink"/>
    <w:basedOn w:val="DefaultParagraphFont"/>
    <w:uiPriority w:val="99"/>
    <w:unhideWhenUsed/>
    <w:rsid w:val="00194049"/>
    <w:rPr>
      <w:color w:val="0000FF" w:themeColor="hyperlink"/>
      <w:u w:val="single"/>
    </w:rPr>
  </w:style>
  <w:style w:type="table" w:styleId="TableGrid">
    <w:name w:val="Table Grid"/>
    <w:basedOn w:val="TableNormal"/>
    <w:uiPriority w:val="59"/>
    <w:rsid w:val="000B2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4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3A5"/>
    <w:rPr>
      <w:rFonts w:ascii="Tahoma" w:hAnsi="Tahoma" w:cs="Tahoma"/>
      <w:sz w:val="16"/>
      <w:szCs w:val="16"/>
    </w:rPr>
  </w:style>
  <w:style w:type="paragraph" w:styleId="PlainText">
    <w:name w:val="Plain Text"/>
    <w:basedOn w:val="Normal"/>
    <w:link w:val="PlainTextChar"/>
    <w:uiPriority w:val="99"/>
    <w:semiHidden/>
    <w:unhideWhenUsed/>
    <w:rsid w:val="00F4261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F42619"/>
    <w:rPr>
      <w:rFonts w:ascii="Calibri" w:hAnsi="Calibri" w:cs="Calibri"/>
    </w:rPr>
  </w:style>
  <w:style w:type="paragraph" w:customStyle="1" w:styleId="Default">
    <w:name w:val="Default"/>
    <w:rsid w:val="00B82BA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Default"/>
    <w:next w:val="Default"/>
    <w:link w:val="BodyTextIndentChar"/>
    <w:uiPriority w:val="99"/>
    <w:rsid w:val="00B82BAD"/>
    <w:rPr>
      <w:color w:val="auto"/>
    </w:rPr>
  </w:style>
  <w:style w:type="character" w:customStyle="1" w:styleId="BodyTextIndentChar">
    <w:name w:val="Body Text Indent Char"/>
    <w:basedOn w:val="DefaultParagraphFont"/>
    <w:link w:val="BodyTextIndent"/>
    <w:uiPriority w:val="99"/>
    <w:rsid w:val="00B82BAD"/>
    <w:rPr>
      <w:rFonts w:ascii="Times New Roman" w:hAnsi="Times New Roman" w:cs="Times New Roman"/>
      <w:sz w:val="24"/>
      <w:szCs w:val="24"/>
    </w:rPr>
  </w:style>
  <w:style w:type="paragraph" w:styleId="Header">
    <w:name w:val="header"/>
    <w:basedOn w:val="Normal"/>
    <w:link w:val="HeaderChar"/>
    <w:uiPriority w:val="99"/>
    <w:unhideWhenUsed/>
    <w:rsid w:val="00C93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686"/>
  </w:style>
  <w:style w:type="paragraph" w:styleId="Footer">
    <w:name w:val="footer"/>
    <w:basedOn w:val="Normal"/>
    <w:link w:val="FooterChar"/>
    <w:uiPriority w:val="99"/>
    <w:unhideWhenUsed/>
    <w:rsid w:val="00C93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686"/>
  </w:style>
  <w:style w:type="character" w:customStyle="1" w:styleId="UnresolvedMention">
    <w:name w:val="Unresolved Mention"/>
    <w:basedOn w:val="DefaultParagraphFont"/>
    <w:uiPriority w:val="99"/>
    <w:semiHidden/>
    <w:unhideWhenUsed/>
    <w:rsid w:val="00854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23428">
      <w:bodyDiv w:val="1"/>
      <w:marLeft w:val="0"/>
      <w:marRight w:val="0"/>
      <w:marTop w:val="0"/>
      <w:marBottom w:val="0"/>
      <w:divBdr>
        <w:top w:val="none" w:sz="0" w:space="0" w:color="auto"/>
        <w:left w:val="none" w:sz="0" w:space="0" w:color="auto"/>
        <w:bottom w:val="none" w:sz="0" w:space="0" w:color="auto"/>
        <w:right w:val="none" w:sz="0" w:space="0" w:color="auto"/>
      </w:divBdr>
    </w:div>
    <w:div w:id="921568668">
      <w:bodyDiv w:val="1"/>
      <w:marLeft w:val="0"/>
      <w:marRight w:val="0"/>
      <w:marTop w:val="0"/>
      <w:marBottom w:val="0"/>
      <w:divBdr>
        <w:top w:val="none" w:sz="0" w:space="0" w:color="auto"/>
        <w:left w:val="none" w:sz="0" w:space="0" w:color="auto"/>
        <w:bottom w:val="none" w:sz="0" w:space="0" w:color="auto"/>
        <w:right w:val="none" w:sz="0" w:space="0" w:color="auto"/>
      </w:divBdr>
    </w:div>
    <w:div w:id="1007291876">
      <w:bodyDiv w:val="1"/>
      <w:marLeft w:val="0"/>
      <w:marRight w:val="0"/>
      <w:marTop w:val="0"/>
      <w:marBottom w:val="0"/>
      <w:divBdr>
        <w:top w:val="none" w:sz="0" w:space="0" w:color="auto"/>
        <w:left w:val="none" w:sz="0" w:space="0" w:color="auto"/>
        <w:bottom w:val="none" w:sz="0" w:space="0" w:color="auto"/>
        <w:right w:val="none" w:sz="0" w:space="0" w:color="auto"/>
      </w:divBdr>
      <w:divsChild>
        <w:div w:id="1904875787">
          <w:marLeft w:val="0"/>
          <w:marRight w:val="0"/>
          <w:marTop w:val="0"/>
          <w:marBottom w:val="0"/>
          <w:divBdr>
            <w:top w:val="none" w:sz="0" w:space="0" w:color="auto"/>
            <w:left w:val="none" w:sz="0" w:space="0" w:color="auto"/>
            <w:bottom w:val="none" w:sz="0" w:space="0" w:color="auto"/>
            <w:right w:val="none" w:sz="0" w:space="0" w:color="auto"/>
          </w:divBdr>
        </w:div>
      </w:divsChild>
    </w:div>
    <w:div w:id="1013384594">
      <w:bodyDiv w:val="1"/>
      <w:marLeft w:val="0"/>
      <w:marRight w:val="0"/>
      <w:marTop w:val="0"/>
      <w:marBottom w:val="0"/>
      <w:divBdr>
        <w:top w:val="none" w:sz="0" w:space="0" w:color="auto"/>
        <w:left w:val="none" w:sz="0" w:space="0" w:color="auto"/>
        <w:bottom w:val="none" w:sz="0" w:space="0" w:color="auto"/>
        <w:right w:val="none" w:sz="0" w:space="0" w:color="auto"/>
      </w:divBdr>
    </w:div>
    <w:div w:id="1474833353">
      <w:bodyDiv w:val="1"/>
      <w:marLeft w:val="0"/>
      <w:marRight w:val="0"/>
      <w:marTop w:val="0"/>
      <w:marBottom w:val="0"/>
      <w:divBdr>
        <w:top w:val="none" w:sz="0" w:space="0" w:color="auto"/>
        <w:left w:val="none" w:sz="0" w:space="0" w:color="auto"/>
        <w:bottom w:val="none" w:sz="0" w:space="0" w:color="auto"/>
        <w:right w:val="none" w:sz="0" w:space="0" w:color="auto"/>
      </w:divBdr>
    </w:div>
    <w:div w:id="1562325148">
      <w:bodyDiv w:val="1"/>
      <w:marLeft w:val="0"/>
      <w:marRight w:val="0"/>
      <w:marTop w:val="0"/>
      <w:marBottom w:val="0"/>
      <w:divBdr>
        <w:top w:val="none" w:sz="0" w:space="0" w:color="auto"/>
        <w:left w:val="none" w:sz="0" w:space="0" w:color="auto"/>
        <w:bottom w:val="none" w:sz="0" w:space="0" w:color="auto"/>
        <w:right w:val="none" w:sz="0" w:space="0" w:color="auto"/>
      </w:divBdr>
    </w:div>
    <w:div w:id="1737632870">
      <w:bodyDiv w:val="1"/>
      <w:marLeft w:val="0"/>
      <w:marRight w:val="0"/>
      <w:marTop w:val="0"/>
      <w:marBottom w:val="0"/>
      <w:divBdr>
        <w:top w:val="none" w:sz="0" w:space="0" w:color="auto"/>
        <w:left w:val="none" w:sz="0" w:space="0" w:color="auto"/>
        <w:bottom w:val="none" w:sz="0" w:space="0" w:color="auto"/>
        <w:right w:val="none" w:sz="0" w:space="0" w:color="auto"/>
      </w:divBdr>
    </w:div>
    <w:div w:id="1849832041">
      <w:bodyDiv w:val="1"/>
      <w:marLeft w:val="0"/>
      <w:marRight w:val="0"/>
      <w:marTop w:val="0"/>
      <w:marBottom w:val="0"/>
      <w:divBdr>
        <w:top w:val="none" w:sz="0" w:space="0" w:color="auto"/>
        <w:left w:val="none" w:sz="0" w:space="0" w:color="auto"/>
        <w:bottom w:val="none" w:sz="0" w:space="0" w:color="auto"/>
        <w:right w:val="none" w:sz="0" w:space="0" w:color="auto"/>
      </w:divBdr>
    </w:div>
    <w:div w:id="2032339616">
      <w:bodyDiv w:val="1"/>
      <w:marLeft w:val="0"/>
      <w:marRight w:val="0"/>
      <w:marTop w:val="0"/>
      <w:marBottom w:val="0"/>
      <w:divBdr>
        <w:top w:val="none" w:sz="0" w:space="0" w:color="auto"/>
        <w:left w:val="none" w:sz="0" w:space="0" w:color="auto"/>
        <w:bottom w:val="none" w:sz="0" w:space="0" w:color="auto"/>
        <w:right w:val="none" w:sz="0" w:space="0" w:color="auto"/>
      </w:divBdr>
      <w:divsChild>
        <w:div w:id="14889036">
          <w:marLeft w:val="1267"/>
          <w:marRight w:val="0"/>
          <w:marTop w:val="48"/>
          <w:marBottom w:val="0"/>
          <w:divBdr>
            <w:top w:val="none" w:sz="0" w:space="0" w:color="auto"/>
            <w:left w:val="none" w:sz="0" w:space="0" w:color="auto"/>
            <w:bottom w:val="none" w:sz="0" w:space="0" w:color="auto"/>
            <w:right w:val="none" w:sz="0" w:space="0" w:color="auto"/>
          </w:divBdr>
        </w:div>
        <w:div w:id="1251623020">
          <w:marLeft w:val="1267"/>
          <w:marRight w:val="0"/>
          <w:marTop w:val="48"/>
          <w:marBottom w:val="0"/>
          <w:divBdr>
            <w:top w:val="none" w:sz="0" w:space="0" w:color="auto"/>
            <w:left w:val="none" w:sz="0" w:space="0" w:color="auto"/>
            <w:bottom w:val="none" w:sz="0" w:space="0" w:color="auto"/>
            <w:right w:val="none" w:sz="0" w:space="0" w:color="auto"/>
          </w:divBdr>
        </w:div>
        <w:div w:id="1499420609">
          <w:marLeft w:val="1267"/>
          <w:marRight w:val="0"/>
          <w:marTop w:val="48"/>
          <w:marBottom w:val="0"/>
          <w:divBdr>
            <w:top w:val="none" w:sz="0" w:space="0" w:color="auto"/>
            <w:left w:val="none" w:sz="0" w:space="0" w:color="auto"/>
            <w:bottom w:val="none" w:sz="0" w:space="0" w:color="auto"/>
            <w:right w:val="none" w:sz="0" w:space="0" w:color="auto"/>
          </w:divBdr>
        </w:div>
        <w:div w:id="1666547056">
          <w:marLeft w:val="1267"/>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onversionTeam@retirementpartner.com" TargetMode="External"/><Relationship Id="rId13" Type="http://schemas.openxmlformats.org/officeDocument/2006/relationships/hyperlink" Target="mailto:methome@retirementpartner.com" TargetMode="External"/><Relationship Id="rId18" Type="http://schemas.openxmlformats.org/officeDocument/2006/relationships/hyperlink" Target="mailto:PlanDocGroup@metlif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wodonnell@metlife.com" TargetMode="External"/><Relationship Id="rId7" Type="http://schemas.openxmlformats.org/officeDocument/2006/relationships/endnotes" Target="endnotes.xml"/><Relationship Id="rId12" Type="http://schemas.openxmlformats.org/officeDocument/2006/relationships/hyperlink" Target="mailto:IBPlanServicesReportsRequest@metlife.com" TargetMode="External"/><Relationship Id="rId17" Type="http://schemas.openxmlformats.org/officeDocument/2006/relationships/hyperlink" Target="mailto:DeconversionTeam@retirementpartner.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arneson@metlife.com" TargetMode="External"/><Relationship Id="rId20" Type="http://schemas.openxmlformats.org/officeDocument/2006/relationships/hyperlink" Target="mailto:jgraf@metlif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tLifeAnnuityOpsAccounting@metlife.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wodonnell@metlife.com" TargetMode="External"/><Relationship Id="rId23" Type="http://schemas.openxmlformats.org/officeDocument/2006/relationships/hyperlink" Target="mailto:jtoomey@metlife.com" TargetMode="External"/><Relationship Id="rId10" Type="http://schemas.openxmlformats.org/officeDocument/2006/relationships/hyperlink" Target="file:///\\AS-SOMSSHRDAT01\CSA_ADMIN\Non%20one-on-one\Gaffigan\Field%20Support%20Documentation\Process%20Documentation\FASCore\Deconversions\New%20Procedures%202014\sales_mlr_nonae_team@metlife.com%20" TargetMode="External"/><Relationship Id="rId19" Type="http://schemas.openxmlformats.org/officeDocument/2006/relationships/hyperlink" Target="file:///\\AS-SOMSSHRDAT01\CSA_ADMIN\Non%20one-on-one\Gaffigan\Field%20Support%20Documentation\Process%20Documentation\FASCore\Deconversions\New%20Procedures%202014\sales_mlr_nonae_team@metlife.com%20" TargetMode="External"/><Relationship Id="rId4" Type="http://schemas.openxmlformats.org/officeDocument/2006/relationships/settings" Target="settings.xml"/><Relationship Id="rId9" Type="http://schemas.openxmlformats.org/officeDocument/2006/relationships/hyperlink" Target="file:///\\AS-SOMSSHRDAT01\CSA_ADMIN\Non%20one-on-one\Gaffigan\Field%20Support%20Documentation\Process%20Documentation\FASCore\Deconversions\New%20Procedures%202014\PlanDocGroup@metlife.com%20" TargetMode="External"/><Relationship Id="rId14" Type="http://schemas.openxmlformats.org/officeDocument/2006/relationships/hyperlink" Target="mailto:jgraf@metlife.com" TargetMode="External"/><Relationship Id="rId22" Type="http://schemas.openxmlformats.org/officeDocument/2006/relationships/hyperlink" Target="mailto:Beth.Comford@transamer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50D5-6FF0-4BB4-B838-90E80B61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2199</Words>
  <Characters>12538</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MetLife - Add ACCESS 2010</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Gaffigan</dc:creator>
  <cp:lastModifiedBy>Kirschner, Neal</cp:lastModifiedBy>
  <cp:revision>2</cp:revision>
  <cp:lastPrinted>2017-03-09T18:44:00Z</cp:lastPrinted>
  <dcterms:created xsi:type="dcterms:W3CDTF">2019-09-23T15:26:00Z</dcterms:created>
  <dcterms:modified xsi:type="dcterms:W3CDTF">2019-09-23T15:26:00Z</dcterms:modified>
</cp:coreProperties>
</file>